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rPr>
          <w:rFonts w:hint="eastAsia" w:ascii="方正仿宋_GBK" w:hAnsi="方正仿宋_GBK" w:eastAsia="方正仿宋_GBK" w:cs="方正仿宋_GBK"/>
          <w:sz w:val="32"/>
          <w:szCs w:val="32"/>
          <w:lang w:eastAsia="zh-CN"/>
        </w:rPr>
      </w:pPr>
    </w:p>
    <w:p>
      <w:pPr>
        <w:snapToGrid w:val="0"/>
        <w:spacing w:line="560" w:lineRule="exact"/>
        <w:jc w:val="center"/>
        <w:rPr>
          <w:rFonts w:ascii="Times New Roman" w:hAnsi="Times New Roman" w:eastAsia="方正仿宋_GBK"/>
          <w:sz w:val="32"/>
          <w:szCs w:val="32"/>
        </w:rPr>
      </w:pPr>
      <w:r>
        <w:rPr>
          <w:rFonts w:ascii="Times New Roman" w:hAnsi="Times New Roman" w:eastAsia="方正仿宋_GBK"/>
          <w:sz w:val="32"/>
          <w:szCs w:val="32"/>
        </w:rPr>
        <w:t xml:space="preserve">              </w:t>
      </w:r>
    </w:p>
    <w:p>
      <w:pPr>
        <w:widowControl/>
        <w:tabs>
          <w:tab w:val="left" w:pos="4200"/>
        </w:tabs>
        <w:spacing w:afterLines="0" w:line="600" w:lineRule="exact"/>
        <w:jc w:val="center"/>
        <w:rPr>
          <w:rFonts w:hint="default" w:ascii="Times New Roman" w:hAnsi="Times New Roman" w:eastAsia="方正小标宋_GBK" w:cs="Times New Roman"/>
          <w:sz w:val="44"/>
          <w:szCs w:val="44"/>
        </w:rPr>
      </w:pPr>
      <mc:AlternateContent>
        <mc:Choice Requires="wpsCustomData">
          <wpsCustomData:docfieldStart id="0" docfieldname="发文机关代字" hidden="0" print="1" readonly="0" index="1"/>
        </mc:Choice>
      </mc:AlternateContent>
      <w:r>
        <w:rPr>
          <w:rFonts w:hint="default" w:ascii="Times New Roman" w:hAnsi="Times New Roman" w:eastAsia="方正小标宋_GBK" w:cs="Times New Roman"/>
          <w:sz w:val="44"/>
          <w:szCs w:val="44"/>
        </w:rPr>
        <w:t>重庆市城市管理局</w:t>
      </w:r>
    </w:p>
    <w:p>
      <w:pPr>
        <w:widowControl/>
        <w:tabs>
          <w:tab w:val="left" w:pos="4200"/>
        </w:tabs>
        <w:spacing w:afterLines="0" w:line="60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关于废止一批</w:t>
      </w:r>
      <w:r>
        <w:rPr>
          <w:rFonts w:hint="default" w:ascii="Times New Roman" w:hAnsi="Times New Roman" w:eastAsia="方正小标宋_GBK" w:cs="Times New Roman"/>
          <w:sz w:val="44"/>
          <w:szCs w:val="44"/>
          <w:lang w:eastAsia="zh-CN"/>
        </w:rPr>
        <w:t>行政规范性</w:t>
      </w:r>
      <w:r>
        <w:rPr>
          <w:rFonts w:hint="default" w:ascii="Times New Roman" w:hAnsi="Times New Roman" w:eastAsia="方正小标宋_GBK" w:cs="Times New Roman"/>
          <w:sz w:val="44"/>
          <w:szCs w:val="44"/>
        </w:rPr>
        <w:t>文件的通知</w:t>
      </w:r>
    </w:p>
    <w:p>
      <w:pPr>
        <w:spacing w:line="600" w:lineRule="exact"/>
        <w:jc w:val="center"/>
        <w:rPr>
          <w:rFonts w:ascii="Times New Roman" w:hAnsi="Times New Roman" w:eastAsia="方正仿宋_GBK"/>
          <w:sz w:val="32"/>
          <w:szCs w:val="32"/>
        </w:rPr>
      </w:pPr>
      <w:r>
        <w:rPr>
          <w:rFonts w:hint="eastAsia" w:ascii="Times New Roman" w:hAnsi="Times New Roman" w:eastAsia="方正仿宋_GBK"/>
          <w:sz w:val="32"/>
          <w:szCs w:val="32"/>
          <w:lang w:eastAsia="zh-CN"/>
        </w:rPr>
        <w:t>渝城管局发</w:t>
      </w:r>
      <w:r>
        <w:rPr>
          <w:rFonts w:hint="eastAsia" w:ascii="Times New Roman" w:hAnsi="Times New Roman" w:eastAsia="方正仿宋_GBK"/>
          <w:sz w:val="32"/>
          <w:szCs w:val="32"/>
        </w:rPr>
        <w:t>〔</w:t>
      </w:r>
      <mc:AlternateContent>
        <mc:Choice Requires="wpsCustomData">
          <wpsCustomData:docfieldStart id="1" docfieldname="年份" hidden="0" print="1" readonly="0" index="2"/>
        </mc:Choice>
      </mc:AlternateContent>
      <w:r>
        <w:rPr>
          <w:rFonts w:hint="eastAsia" w:ascii="Times New Roman" w:hAnsi="Times New Roman" w:eastAsia="方正仿宋_GBK"/>
          <w:sz w:val="32"/>
          <w:szCs w:val="32"/>
          <w:lang w:eastAsia="zh-CN"/>
        </w:rPr>
        <w:t>202</w:t>
      </w:r>
      <w:r>
        <w:rPr>
          <w:rFonts w:hint="eastAsia" w:ascii="Times New Roman" w:hAnsi="Times New Roman" w:eastAsia="方正仿宋_GBK"/>
          <w:sz w:val="32"/>
          <w:szCs w:val="32"/>
          <w:lang w:val="en-US" w:eastAsia="zh-CN"/>
        </w:rPr>
        <w:t>6</w:t>
      </w:r>
      <mc:AlternateContent>
        <mc:Choice Requires="wpsCustomData">
          <wpsCustomData:docfieldEnd id="1"/>
        </mc:Choice>
      </mc:AlternateContent>
      <w:r>
        <w:rPr>
          <w:rFonts w:hint="eastAsia" w:ascii="Times New Roman" w:hAnsi="Times New Roman" w:eastAsia="方正仿宋_GBK"/>
          <w:sz w:val="32"/>
          <w:szCs w:val="32"/>
        </w:rPr>
        <w:t>〕</w:t>
      </w:r>
      <mc:AlternateContent>
        <mc:Choice Requires="wpsCustomData">
          <wpsCustomData:docfieldStart id="2" docfieldname="发文顺序号" hidden="0" print="1" readonly="0" index="3"/>
        </mc:Choice>
      </mc:AlternateContent>
      <w:r>
        <w:rPr>
          <w:rFonts w:hint="eastAsia" w:ascii="Times New Roman" w:hAnsi="Times New Roman" w:eastAsia="方正仿宋_GBK"/>
          <w:sz w:val="32"/>
          <w:szCs w:val="32"/>
          <w:lang w:val="en-US" w:eastAsia="zh-CN"/>
        </w:rPr>
        <w:t>7</w:t>
      </w:r>
      <mc:AlternateContent>
        <mc:Choice Requires="wpsCustomData">
          <wpsCustomData:docfieldEnd id="2"/>
        </mc:Choice>
      </mc:AlternateContent>
      <w:r>
        <w:rPr>
          <w:rFonts w:hint="eastAsia" w:ascii="Times New Roman" w:hAnsi="Times New Roman" w:eastAsia="方正仿宋_GBK"/>
          <w:sz w:val="32"/>
          <w:szCs w:val="32"/>
        </w:rPr>
        <w:t>号</w:t>
      </w:r>
      <mc:AlternateContent>
        <mc:Choice Requires="wpsCustomData">
          <wpsCustomData:docfieldEnd id="0"/>
        </mc:Choice>
      </mc:AlternateContent>
    </w:p>
    <w:p>
      <w:pPr>
        <w:pStyle w:val="5"/>
        <w:spacing w:line="520" w:lineRule="exact"/>
        <w:rPr>
          <w:rFonts w:hint="default" w:ascii="Times New Roman" w:hAnsi="Times New Roman" w:eastAsia="方正仿宋_GBK" w:cs="Times New Roman"/>
          <w:b w:val="0"/>
          <w:bCs w:val="0"/>
          <w:color w:val="auto"/>
          <w:sz w:val="32"/>
          <w:szCs w:val="32"/>
          <w:lang w:eastAsia="zh-CN"/>
        </w:rPr>
      </w:pPr>
    </w:p>
    <w:p>
      <w:pPr>
        <w:widowControl/>
        <w:tabs>
          <w:tab w:val="left" w:pos="4200"/>
        </w:tabs>
        <w:spacing w:afterLines="0" w:line="600" w:lineRule="exact"/>
        <w:rPr>
          <w:rFonts w:hint="eastAsia" w:ascii="Times New Roman" w:hAnsi="Times New Roman" w:eastAsia="方正仿宋_GBK" w:cs="Times New Roman"/>
          <w:sz w:val="32"/>
          <w:szCs w:val="32"/>
        </w:rPr>
      </w:pPr>
      <w:r>
        <w:rPr>
          <w:rFonts w:ascii="Times New Roman" w:hAnsi="Times New Roman" w:eastAsia="方正仿宋_GBK" w:cs="Times New Roman"/>
          <w:sz w:val="32"/>
          <w:szCs w:val="32"/>
        </w:rPr>
        <w:t>各区县（自治县）城市管理部门，</w:t>
      </w:r>
      <w:r>
        <w:rPr>
          <w:rFonts w:hint="eastAsia" w:ascii="Times New Roman" w:hAnsi="Times New Roman" w:eastAsia="方正仿宋_GBK" w:cs="Times New Roman"/>
          <w:sz w:val="32"/>
          <w:szCs w:val="32"/>
        </w:rPr>
        <w:t>西部科学城重庆高新区、万盛</w:t>
      </w:r>
    </w:p>
    <w:p>
      <w:pPr>
        <w:widowControl/>
        <w:tabs>
          <w:tab w:val="left" w:pos="4200"/>
        </w:tabs>
        <w:spacing w:afterLines="0" w:line="600" w:lineRule="exac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经开区城市管理局</w:t>
      </w:r>
      <w:r>
        <w:rPr>
          <w:rFonts w:ascii="Times New Roman" w:hAnsi="Times New Roman" w:eastAsia="方正仿宋_GBK" w:cs="Times New Roman"/>
          <w:sz w:val="32"/>
          <w:szCs w:val="32"/>
        </w:rPr>
        <w:t>，局机关各处室，各直属单位：</w:t>
      </w:r>
    </w:p>
    <w:p>
      <w:pPr>
        <w:shd w:val="clear" w:color="auto" w:fill="FFFFFF"/>
        <w:spacing w:afterLines="0"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根据《</w:t>
      </w:r>
      <w:r>
        <w:rPr>
          <w:rFonts w:hint="default" w:ascii="Times New Roman" w:hAnsi="Times New Roman" w:eastAsia="方正仿宋_GBK" w:cs="Times New Roman"/>
          <w:sz w:val="32"/>
          <w:szCs w:val="32"/>
        </w:rPr>
        <w:t>重庆市规范性文件管理条例</w:t>
      </w:r>
      <w:r>
        <w:rPr>
          <w:rFonts w:ascii="Times New Roman" w:hAnsi="Times New Roman" w:eastAsia="方正仿宋_GBK" w:cs="Times New Roman"/>
          <w:sz w:val="32"/>
          <w:szCs w:val="32"/>
        </w:rPr>
        <w:t>》有关规定，</w:t>
      </w:r>
      <w:r>
        <w:rPr>
          <w:rFonts w:ascii="Times New Roman" w:hAnsi="Times New Roman" w:eastAsia="方正仿宋_GBK" w:cs="Times New Roman"/>
          <w:color w:val="000000"/>
          <w:sz w:val="32"/>
          <w:szCs w:val="32"/>
        </w:rPr>
        <w:t>现将</w:t>
      </w:r>
      <w:r>
        <w:rPr>
          <w:rFonts w:hint="default" w:ascii="Times New Roman" w:hAnsi="Times New Roman" w:eastAsia="方正仿宋_GBK" w:cs="Times New Roman"/>
          <w:color w:val="000000"/>
          <w:sz w:val="32"/>
          <w:szCs w:val="32"/>
        </w:rPr>
        <w:t>市城市管理</w:t>
      </w:r>
      <w:r>
        <w:rPr>
          <w:rFonts w:ascii="Times New Roman" w:hAnsi="Times New Roman" w:eastAsia="方正仿宋_GBK" w:cs="Times New Roman"/>
          <w:color w:val="000000"/>
          <w:sz w:val="32"/>
          <w:szCs w:val="32"/>
        </w:rPr>
        <w:t>局</w:t>
      </w:r>
      <w:r>
        <w:rPr>
          <w:rFonts w:hint="default" w:ascii="Times New Roman" w:hAnsi="Times New Roman" w:eastAsia="方正仿宋_GBK" w:cs="Times New Roman"/>
          <w:sz w:val="32"/>
          <w:szCs w:val="32"/>
        </w:rPr>
        <w:t>部分</w:t>
      </w:r>
      <w:r>
        <w:rPr>
          <w:rFonts w:hint="default" w:ascii="Times New Roman" w:hAnsi="Times New Roman" w:eastAsia="方正仿宋_GBK" w:cs="Times New Roman"/>
          <w:sz w:val="32"/>
          <w:szCs w:val="32"/>
          <w:lang w:eastAsia="zh-CN"/>
        </w:rPr>
        <w:t>行政规范性</w:t>
      </w:r>
      <w:r>
        <w:rPr>
          <w:rFonts w:ascii="Times New Roman" w:hAnsi="Times New Roman" w:eastAsia="方正仿宋_GBK" w:cs="Times New Roman"/>
          <w:sz w:val="32"/>
          <w:szCs w:val="32"/>
        </w:rPr>
        <w:t>文件清理结果公布如下。</w:t>
      </w:r>
      <w:r>
        <w:rPr>
          <w:rFonts w:hint="default" w:ascii="Times New Roman" w:hAnsi="Times New Roman" w:eastAsia="方正仿宋_GBK" w:cs="Times New Roman"/>
          <w:sz w:val="32"/>
          <w:szCs w:val="32"/>
        </w:rPr>
        <w:t>决定</w:t>
      </w:r>
      <w:r>
        <w:rPr>
          <w:rFonts w:ascii="Times New Roman" w:hAnsi="Times New Roman" w:eastAsia="方正仿宋_GBK" w:cs="Times New Roman"/>
          <w:sz w:val="32"/>
          <w:szCs w:val="32"/>
        </w:rPr>
        <w:t>废止的文件，自本通知印发之日起不再施行。</w:t>
      </w:r>
    </w:p>
    <w:p>
      <w:pPr>
        <w:shd w:val="clear" w:color="auto" w:fill="FFFFFF"/>
        <w:spacing w:afterLines="0" w:line="600" w:lineRule="exact"/>
        <w:ind w:firstLine="640" w:firstLineChars="200"/>
        <w:rPr>
          <w:rFonts w:ascii="Times New Roman" w:hAnsi="Times New Roman" w:eastAsia="方正仿宋_GBK" w:cs="Times New Roman"/>
          <w:sz w:val="32"/>
          <w:szCs w:val="32"/>
        </w:rPr>
      </w:pPr>
    </w:p>
    <w:p>
      <w:pPr>
        <w:shd w:val="clear" w:color="auto" w:fill="FFFFFF"/>
        <w:spacing w:afterLines="0" w:line="600" w:lineRule="exact"/>
        <w:ind w:left="1598" w:leftChars="304" w:hanging="960" w:hangingChars="300"/>
        <w:rPr>
          <w:rFonts w:hint="default" w:ascii="Times New Roman" w:hAnsi="Times New Roman" w:eastAsia="方正仿宋_GBK" w:cs="Times New Roman"/>
          <w:b w:val="0"/>
          <w:bCs w:val="0"/>
          <w:color w:val="auto"/>
          <w:sz w:val="32"/>
          <w:szCs w:val="32"/>
          <w:lang w:val="en-US" w:eastAsia="zh-CN"/>
        </w:rPr>
      </w:pPr>
      <w:r>
        <w:rPr>
          <w:rFonts w:ascii="Times New Roman" w:hAnsi="Times New Roman" w:eastAsia="方正仿宋_GBK" w:cs="Times New Roman"/>
          <w:sz w:val="32"/>
          <w:szCs w:val="32"/>
        </w:rPr>
        <w:t>附件：废止的</w:t>
      </w:r>
      <w:r>
        <w:rPr>
          <w:rFonts w:hint="default" w:ascii="Times New Roman" w:hAnsi="Times New Roman" w:eastAsia="方正仿宋_GBK" w:cs="Times New Roman"/>
          <w:sz w:val="32"/>
          <w:szCs w:val="32"/>
          <w:lang w:eastAsia="zh-CN"/>
        </w:rPr>
        <w:t>行政规范性</w:t>
      </w:r>
      <w:r>
        <w:rPr>
          <w:rFonts w:ascii="Times New Roman" w:hAnsi="Times New Roman" w:eastAsia="方正仿宋_GBK" w:cs="Times New Roman"/>
          <w:sz w:val="32"/>
          <w:szCs w:val="32"/>
        </w:rPr>
        <w:t>文件目录</w:t>
      </w:r>
    </w:p>
    <w:p>
      <w:pPr>
        <w:pStyle w:val="5"/>
        <w:spacing w:line="600" w:lineRule="exact"/>
        <w:ind w:firstLine="640" w:firstLineChars="200"/>
        <w:rPr>
          <w:rFonts w:hint="default" w:ascii="Times New Roman" w:hAnsi="Times New Roman" w:eastAsia="方正仿宋_GBK" w:cs="Times New Roman"/>
          <w:b w:val="0"/>
          <w:bCs w:val="0"/>
          <w:color w:val="auto"/>
          <w:sz w:val="32"/>
          <w:szCs w:val="32"/>
          <w:lang w:val="en-US" w:eastAsia="zh-CN"/>
        </w:rPr>
      </w:pPr>
    </w:p>
    <w:p>
      <w:pPr>
        <w:pStyle w:val="5"/>
        <w:wordWrap w:val="0"/>
        <w:spacing w:line="600" w:lineRule="exact"/>
        <w:ind w:firstLine="4800" w:firstLineChars="1500"/>
        <w:jc w:val="both"/>
        <w:rPr>
          <w:rFonts w:hint="default" w:ascii="Times New Roman" w:hAnsi="Times New Roman" w:eastAsia="方正仿宋_GBK" w:cs="Times New Roman"/>
          <w:b w:val="0"/>
          <w:bCs w:val="0"/>
          <w:color w:val="auto"/>
          <w:sz w:val="32"/>
          <w:szCs w:val="32"/>
          <w:lang w:val="en-US" w:eastAsia="zh"/>
        </w:rPr>
      </w:pPr>
      <w:r>
        <w:rPr>
          <w:rFonts w:hint="default" w:ascii="Times New Roman" w:hAnsi="Times New Roman" w:eastAsia="方正仿宋_GBK" w:cs="Times New Roman"/>
          <w:b w:val="0"/>
          <w:bCs w:val="0"/>
          <w:color w:val="auto"/>
          <w:sz w:val="32"/>
          <w:szCs w:val="32"/>
          <w:lang w:val="en-US" w:eastAsia="zh-CN"/>
        </w:rPr>
        <w:t>重庆市城市管理局</w:t>
      </w:r>
      <w:r>
        <w:rPr>
          <w:rFonts w:hint="default" w:ascii="Times New Roman" w:hAnsi="Times New Roman" w:eastAsia="方正仿宋_GBK" w:cs="Times New Roman"/>
          <w:b w:val="0"/>
          <w:bCs w:val="0"/>
          <w:color w:val="auto"/>
          <w:sz w:val="32"/>
          <w:szCs w:val="32"/>
          <w:lang w:val="en-US" w:eastAsia="zh"/>
        </w:rPr>
        <w:t xml:space="preserve">     </w:t>
      </w:r>
    </w:p>
    <w:p>
      <w:pPr>
        <w:pStyle w:val="5"/>
        <w:wordWrap w:val="0"/>
        <w:spacing w:line="600" w:lineRule="exact"/>
        <w:ind w:firstLine="4800" w:firstLineChars="1500"/>
        <w:jc w:val="both"/>
        <w:rPr>
          <w:rFonts w:hint="default" w:ascii="Times New Roman" w:hAnsi="Times New Roman" w:eastAsia="方正仿宋_GBK" w:cs="Times New Roman"/>
          <w:b w:val="0"/>
          <w:bCs w:val="0"/>
          <w:color w:val="auto"/>
          <w:sz w:val="32"/>
          <w:szCs w:val="32"/>
          <w:lang w:val="en-US" w:eastAsia="zh"/>
        </w:rPr>
      </w:pPr>
      <w:r>
        <w:rPr>
          <w:rFonts w:hint="eastAsia" w:ascii="Times New Roman" w:hAnsi="Times New Roman" w:eastAsia="方正仿宋_GBK" w:cs="Times New Roman"/>
          <w:b w:val="0"/>
          <w:bCs w:val="0"/>
          <w:color w:val="auto"/>
          <w:sz w:val="32"/>
          <w:szCs w:val="32"/>
          <w:lang w:val="en-US" w:eastAsia="zh-CN"/>
        </w:rPr>
        <w:t xml:space="preserve"> </w:t>
      </w:r>
      <w:r>
        <w:rPr>
          <w:rFonts w:hint="default" w:ascii="Times New Roman" w:hAnsi="Times New Roman" w:eastAsia="方正仿宋_GBK" w:cs="Times New Roman"/>
          <w:b w:val="0"/>
          <w:bCs w:val="0"/>
          <w:color w:val="auto"/>
          <w:sz w:val="32"/>
          <w:szCs w:val="32"/>
          <w:lang w:val="en-US" w:eastAsia="zh-CN"/>
        </w:rPr>
        <w:t>202</w:t>
      </w:r>
      <w:r>
        <w:rPr>
          <w:rFonts w:hint="eastAsia" w:ascii="Times New Roman" w:hAnsi="Times New Roman" w:eastAsia="方正仿宋_GBK" w:cs="Times New Roman"/>
          <w:b w:val="0"/>
          <w:bCs w:val="0"/>
          <w:color w:val="auto"/>
          <w:sz w:val="32"/>
          <w:szCs w:val="32"/>
          <w:lang w:val="en-US" w:eastAsia="zh-CN"/>
        </w:rPr>
        <w:t>6</w:t>
      </w:r>
      <w:r>
        <w:rPr>
          <w:rFonts w:hint="default" w:ascii="Times New Roman" w:hAnsi="Times New Roman" w:eastAsia="方正仿宋_GBK" w:cs="Times New Roman"/>
          <w:b w:val="0"/>
          <w:bCs w:val="0"/>
          <w:color w:val="auto"/>
          <w:sz w:val="32"/>
          <w:szCs w:val="32"/>
          <w:lang w:val="en-US" w:eastAsia="zh-CN"/>
        </w:rPr>
        <w:t>年</w:t>
      </w:r>
      <w:r>
        <w:rPr>
          <w:rFonts w:hint="eastAsia" w:ascii="Times New Roman" w:hAnsi="Times New Roman" w:eastAsia="方正仿宋_GBK" w:cs="Times New Roman"/>
          <w:b w:val="0"/>
          <w:bCs w:val="0"/>
          <w:color w:val="auto"/>
          <w:sz w:val="32"/>
          <w:szCs w:val="32"/>
          <w:lang w:val="en-US" w:eastAsia="zh-CN"/>
        </w:rPr>
        <w:t>8</w:t>
      </w:r>
      <w:r>
        <w:rPr>
          <w:rFonts w:hint="default" w:ascii="Times New Roman" w:hAnsi="Times New Roman" w:eastAsia="方正仿宋_GBK" w:cs="Times New Roman"/>
          <w:b w:val="0"/>
          <w:bCs w:val="0"/>
          <w:color w:val="auto"/>
          <w:sz w:val="32"/>
          <w:szCs w:val="32"/>
          <w:lang w:val="en-US" w:eastAsia="zh-CN"/>
        </w:rPr>
        <w:t>月</w:t>
      </w:r>
      <w:r>
        <w:rPr>
          <w:rFonts w:hint="eastAsia" w:ascii="Times New Roman" w:hAnsi="Times New Roman" w:eastAsia="方正仿宋_GBK" w:cs="Times New Roman"/>
          <w:b w:val="0"/>
          <w:bCs w:val="0"/>
          <w:color w:val="auto"/>
          <w:sz w:val="32"/>
          <w:szCs w:val="32"/>
          <w:lang w:val="en-US" w:eastAsia="zh-CN"/>
        </w:rPr>
        <w:t>24</w:t>
      </w:r>
      <w:r>
        <w:rPr>
          <w:rFonts w:hint="default" w:ascii="Times New Roman" w:hAnsi="Times New Roman" w:eastAsia="方正仿宋_GBK" w:cs="Times New Roman"/>
          <w:b w:val="0"/>
          <w:bCs w:val="0"/>
          <w:color w:val="auto"/>
          <w:sz w:val="32"/>
          <w:szCs w:val="32"/>
          <w:lang w:val="en-US" w:eastAsia="zh-CN"/>
        </w:rPr>
        <w:t>日</w:t>
      </w:r>
      <w:r>
        <w:rPr>
          <w:rFonts w:hint="default" w:ascii="Times New Roman" w:hAnsi="Times New Roman" w:eastAsia="方正仿宋_GBK" w:cs="Times New Roman"/>
          <w:b w:val="0"/>
          <w:bCs w:val="0"/>
          <w:color w:val="auto"/>
          <w:sz w:val="32"/>
          <w:szCs w:val="32"/>
          <w:lang w:val="en-US" w:eastAsia="zh"/>
        </w:rPr>
        <w:t xml:space="preserve">        </w:t>
      </w:r>
    </w:p>
    <w:p>
      <w:pPr>
        <w:pStyle w:val="5"/>
        <w:spacing w:line="600" w:lineRule="exact"/>
        <w:ind w:firstLine="640" w:firstLineChars="200"/>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（此件公开发布）</w:t>
      </w:r>
    </w:p>
    <w:p>
      <w:pPr>
        <w:widowControl/>
        <w:spacing w:afterLines="0" w:line="600" w:lineRule="exact"/>
        <w:jc w:val="left"/>
        <w:rPr>
          <w:rFonts w:hint="eastAsia" w:ascii="Times New Roman" w:hAnsi="Times New Roman" w:eastAsia="方正黑体_GBK" w:cs="方正黑体_GBK"/>
          <w:color w:val="000000"/>
          <w:kern w:val="0"/>
          <w:sz w:val="32"/>
          <w:szCs w:val="32"/>
        </w:rPr>
        <w:sectPr>
          <w:headerReference r:id="rId3" w:type="default"/>
          <w:footerReference r:id="rId4" w:type="default"/>
          <w:pgSz w:w="11906" w:h="16838"/>
          <w:pgMar w:top="1962" w:right="1474" w:bottom="1848" w:left="1587" w:header="851" w:footer="992" w:gutter="0"/>
          <w:pgNumType w:fmt="numberInDash" w:start="1"/>
          <w:cols w:space="0" w:num="1"/>
          <w:rtlGutter w:val="0"/>
          <w:docGrid w:type="lines" w:linePitch="316" w:charSpace="0"/>
        </w:sectPr>
      </w:pPr>
    </w:p>
    <w:p>
      <w:pPr>
        <w:keepNext w:val="0"/>
        <w:keepLines w:val="0"/>
        <w:pageBreakBefore w:val="0"/>
        <w:widowControl/>
        <w:kinsoku/>
        <w:wordWrap/>
        <w:overflowPunct/>
        <w:topLinePunct w:val="0"/>
        <w:autoSpaceDE/>
        <w:autoSpaceDN/>
        <w:bidi w:val="0"/>
        <w:adjustRightInd/>
        <w:snapToGrid/>
        <w:spacing w:afterLines="0" w:line="460" w:lineRule="exact"/>
        <w:jc w:val="left"/>
        <w:textAlignment w:val="auto"/>
        <w:rPr>
          <w:rFonts w:hint="default" w:ascii="Times New Roman" w:hAnsi="Times New Roman" w:eastAsia="方正黑体_GBK" w:cs="方正黑体_GBK"/>
          <w:color w:val="000000"/>
          <w:kern w:val="0"/>
          <w:sz w:val="32"/>
          <w:szCs w:val="32"/>
          <w:lang w:val="en-US" w:eastAsia="zh-CN"/>
        </w:rPr>
      </w:pPr>
      <w:r>
        <w:rPr>
          <w:rFonts w:hint="eastAsia" w:ascii="Times New Roman" w:hAnsi="Times New Roman" w:eastAsia="方正黑体_GBK" w:cs="方正黑体_GBK"/>
          <w:color w:val="000000"/>
          <w:kern w:val="0"/>
          <w:sz w:val="32"/>
          <w:szCs w:val="32"/>
        </w:rPr>
        <w:t>附件</w:t>
      </w:r>
    </w:p>
    <w:p>
      <w:pPr>
        <w:keepNext w:val="0"/>
        <w:keepLines w:val="0"/>
        <w:pageBreakBefore w:val="0"/>
        <w:widowControl/>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小标宋_GBK" w:cs="Times New Roman"/>
          <w:color w:val="000000"/>
          <w:kern w:val="0"/>
          <w:sz w:val="18"/>
          <w:szCs w:val="18"/>
        </w:rPr>
      </w:pPr>
      <w:r>
        <w:rPr>
          <w:rFonts w:hint="default" w:ascii="Times New Roman" w:hAnsi="Times New Roman" w:eastAsia="方正小标宋_GBK" w:cs="Times New Roman"/>
          <w:color w:val="000000"/>
          <w:kern w:val="0"/>
          <w:sz w:val="44"/>
          <w:szCs w:val="44"/>
        </w:rPr>
        <w:t>废止的</w:t>
      </w:r>
      <w:r>
        <w:rPr>
          <w:rFonts w:hint="default" w:ascii="Times New Roman" w:hAnsi="Times New Roman" w:eastAsia="方正小标宋_GBK" w:cs="Times New Roman"/>
          <w:color w:val="000000"/>
          <w:kern w:val="0"/>
          <w:sz w:val="44"/>
          <w:szCs w:val="44"/>
          <w:lang w:eastAsia="zh-CN"/>
        </w:rPr>
        <w:t>行政规范性</w:t>
      </w:r>
      <w:r>
        <w:rPr>
          <w:rFonts w:hint="default" w:ascii="Times New Roman" w:hAnsi="Times New Roman" w:eastAsia="方正小标宋_GBK" w:cs="Times New Roman"/>
          <w:color w:val="000000"/>
          <w:kern w:val="0"/>
          <w:sz w:val="44"/>
          <w:szCs w:val="44"/>
        </w:rPr>
        <w:t>文件目录</w:t>
      </w:r>
    </w:p>
    <w:tbl>
      <w:tblPr>
        <w:tblStyle w:val="11"/>
        <w:tblW w:w="151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1"/>
        <w:gridCol w:w="3790"/>
        <w:gridCol w:w="104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exact"/>
          <w:tblHeader/>
          <w:jc w:val="center"/>
        </w:trPr>
        <w:tc>
          <w:tcPr>
            <w:tcW w:w="89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00" w:lineRule="exact"/>
              <w:jc w:val="center"/>
              <w:rPr>
                <w:rFonts w:ascii="Times New Roman" w:hAnsi="Times New Roman" w:eastAsia="方正黑体_GBK" w:cs="Times New Roman"/>
                <w:kern w:val="0"/>
                <w:sz w:val="32"/>
                <w:szCs w:val="32"/>
              </w:rPr>
            </w:pPr>
            <w:r>
              <w:rPr>
                <w:rFonts w:hint="default" w:ascii="Times New Roman" w:hAnsi="Times New Roman" w:eastAsia="方正黑体_GBK" w:cs="Times New Roman"/>
                <w:kern w:val="0"/>
                <w:sz w:val="32"/>
                <w:szCs w:val="32"/>
              </w:rPr>
              <w:t>序号</w:t>
            </w:r>
          </w:p>
        </w:tc>
        <w:tc>
          <w:tcPr>
            <w:tcW w:w="37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00" w:lineRule="exact"/>
              <w:jc w:val="center"/>
              <w:rPr>
                <w:rFonts w:ascii="Times New Roman" w:hAnsi="Times New Roman" w:eastAsia="方正黑体_GBK" w:cs="Times New Roman"/>
                <w:kern w:val="0"/>
                <w:sz w:val="32"/>
                <w:szCs w:val="32"/>
              </w:rPr>
            </w:pPr>
            <w:r>
              <w:rPr>
                <w:rFonts w:hint="default" w:ascii="Times New Roman" w:hAnsi="Times New Roman" w:eastAsia="方正黑体_GBK" w:cs="Times New Roman"/>
                <w:kern w:val="0"/>
                <w:sz w:val="32"/>
                <w:szCs w:val="32"/>
              </w:rPr>
              <w:t>公文字号</w:t>
            </w:r>
          </w:p>
        </w:tc>
        <w:tc>
          <w:tcPr>
            <w:tcW w:w="1046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00" w:lineRule="exact"/>
              <w:jc w:val="center"/>
              <w:rPr>
                <w:rFonts w:ascii="Times New Roman" w:hAnsi="Times New Roman" w:eastAsia="方正黑体_GBK" w:cs="Times New Roman"/>
                <w:kern w:val="0"/>
                <w:sz w:val="32"/>
                <w:szCs w:val="32"/>
              </w:rPr>
            </w:pPr>
            <w:r>
              <w:rPr>
                <w:rFonts w:hint="default" w:ascii="Times New Roman" w:hAnsi="Times New Roman" w:eastAsia="方正黑体_GBK" w:cs="Times New Roman"/>
                <w:kern w:val="0"/>
                <w:sz w:val="32"/>
                <w:szCs w:val="32"/>
              </w:rPr>
              <w:t>文</w:t>
            </w:r>
            <w:r>
              <w:rPr>
                <w:rFonts w:ascii="Times New Roman" w:hAnsi="Times New Roman" w:eastAsia="方正黑体_GBK" w:cs="Times New Roman"/>
                <w:kern w:val="0"/>
                <w:sz w:val="32"/>
                <w:szCs w:val="32"/>
              </w:rPr>
              <w:t xml:space="preserve">   </w:t>
            </w:r>
            <w:r>
              <w:rPr>
                <w:rFonts w:hint="default" w:ascii="Times New Roman" w:hAnsi="Times New Roman" w:eastAsia="方正黑体_GBK" w:cs="Times New Roman"/>
                <w:kern w:val="0"/>
                <w:sz w:val="32"/>
                <w:szCs w:val="32"/>
              </w:rPr>
              <w:t>件</w:t>
            </w:r>
            <w:r>
              <w:rPr>
                <w:rFonts w:ascii="Times New Roman" w:hAnsi="Times New Roman" w:eastAsia="方正黑体_GBK" w:cs="Times New Roman"/>
                <w:kern w:val="0"/>
                <w:sz w:val="32"/>
                <w:szCs w:val="32"/>
              </w:rPr>
              <w:t xml:space="preserve">   </w:t>
            </w:r>
            <w:r>
              <w:rPr>
                <w:rFonts w:hint="default" w:ascii="Times New Roman" w:hAnsi="Times New Roman" w:eastAsia="方正黑体_GBK" w:cs="Times New Roman"/>
                <w:kern w:val="0"/>
                <w:sz w:val="32"/>
                <w:szCs w:val="32"/>
              </w:rPr>
              <w:t>名</w:t>
            </w:r>
            <w:r>
              <w:rPr>
                <w:rFonts w:ascii="Times New Roman" w:hAnsi="Times New Roman" w:eastAsia="方正黑体_GBK" w:cs="Times New Roman"/>
                <w:kern w:val="0"/>
                <w:sz w:val="32"/>
                <w:szCs w:val="32"/>
              </w:rPr>
              <w:t xml:space="preserve">   </w:t>
            </w:r>
            <w:r>
              <w:rPr>
                <w:rFonts w:hint="default" w:ascii="Times New Roman" w:hAnsi="Times New Roman" w:eastAsia="方正黑体_GBK" w:cs="Times New Roman"/>
                <w:kern w:val="0"/>
                <w:sz w:val="32"/>
                <w:szCs w:val="32"/>
              </w:rPr>
              <w:t>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方正黑体_GBK" w:cs="Times New Roman"/>
                <w:kern w:val="0"/>
                <w:sz w:val="32"/>
                <w:szCs w:val="32"/>
              </w:rPr>
            </w:pPr>
            <w:r>
              <w:rPr>
                <w:rFonts w:hint="default" w:ascii="Times New Roman" w:hAnsi="Times New Roman" w:eastAsia="方正黑体_GBK" w:cs="Times New Roman"/>
                <w:kern w:val="0"/>
                <w:sz w:val="32"/>
                <w:szCs w:val="32"/>
              </w:rPr>
              <w:t>1</w:t>
            </w:r>
          </w:p>
        </w:tc>
        <w:tc>
          <w:tcPr>
            <w:tcW w:w="3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方正黑体_GBK" w:cs="Times New Roman"/>
                <w:kern w:val="0"/>
                <w:sz w:val="32"/>
                <w:szCs w:val="32"/>
              </w:rPr>
            </w:pPr>
            <w:r>
              <w:rPr>
                <w:rFonts w:hint="default" w:ascii="Times New Roman" w:hAnsi="Times New Roman" w:eastAsia="方正仿宋_GBK" w:cs="Times New Roman"/>
                <w:kern w:val="0"/>
                <w:sz w:val="32"/>
                <w:szCs w:val="32"/>
              </w:rPr>
              <w:t>渝城管局〔2018〕10号</w:t>
            </w:r>
          </w:p>
        </w:tc>
        <w:tc>
          <w:tcPr>
            <w:tcW w:w="104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方正黑体_GBK" w:cs="Times New Roman"/>
                <w:kern w:val="0"/>
                <w:sz w:val="32"/>
                <w:szCs w:val="32"/>
              </w:rPr>
            </w:pPr>
            <w:r>
              <w:rPr>
                <w:rFonts w:hint="default" w:ascii="Times New Roman" w:hAnsi="Times New Roman" w:eastAsia="方正仿宋_GBK" w:cs="Times New Roman"/>
                <w:kern w:val="2"/>
                <w:sz w:val="32"/>
                <w:szCs w:val="32"/>
                <w:lang w:val="en-US" w:eastAsia="zh" w:bidi="ar-SA"/>
              </w:rPr>
              <w:t>重庆市城市管理局关于印发重庆市园林绿化市场信用管理办法的通知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7" w:hRule="exact"/>
          <w:jc w:val="center"/>
        </w:trPr>
        <w:tc>
          <w:tcPr>
            <w:tcW w:w="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w:t>
            </w:r>
          </w:p>
        </w:tc>
        <w:tc>
          <w:tcPr>
            <w:tcW w:w="3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Times New Roman" w:hAnsi="Times New Roman" w:eastAsia="方正仿宋_GBK" w:cs="Times New Roman"/>
                <w:kern w:val="0"/>
                <w:sz w:val="32"/>
                <w:szCs w:val="32"/>
              </w:rPr>
            </w:pPr>
            <w:r>
              <w:rPr>
                <w:rFonts w:hint="default" w:ascii="Times New Roman" w:hAnsi="Times New Roman" w:eastAsia="方正仿宋_GBK" w:cs="Times New Roman"/>
                <w:sz w:val="32"/>
                <w:szCs w:val="32"/>
                <w:lang w:eastAsia="zh-CN"/>
              </w:rPr>
              <w:t>渝城管局〔2018〕40号</w:t>
            </w:r>
          </w:p>
        </w:tc>
        <w:tc>
          <w:tcPr>
            <w:tcW w:w="104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Times New Roman" w:hAnsi="Times New Roman" w:eastAsia="方正仿宋_GBK" w:cs="Times New Roman"/>
                <w:sz w:val="32"/>
                <w:szCs w:val="32"/>
              </w:rPr>
            </w:pPr>
            <w:r>
              <w:rPr>
                <w:rFonts w:hint="default" w:ascii="Times New Roman" w:hAnsi="Times New Roman" w:eastAsia="方正仿宋_GBK" w:cs="Times New Roman"/>
                <w:i w:val="0"/>
                <w:color w:val="000000"/>
                <w:kern w:val="0"/>
                <w:sz w:val="32"/>
                <w:szCs w:val="32"/>
                <w:u w:val="none"/>
                <w:lang w:val="en-US" w:eastAsia="zh-CN" w:bidi="ar"/>
              </w:rPr>
              <w:t>重庆市城市管理局关于印发城市管理行业全市性社会团体服务指导意见的通知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52" w:hRule="exact"/>
          <w:jc w:val="center"/>
        </w:trPr>
        <w:tc>
          <w:tcPr>
            <w:tcW w:w="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3</w:t>
            </w:r>
          </w:p>
        </w:tc>
        <w:tc>
          <w:tcPr>
            <w:tcW w:w="3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渝城管局〔2020〕36号</w:t>
            </w:r>
          </w:p>
        </w:tc>
        <w:tc>
          <w:tcPr>
            <w:tcW w:w="104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i w:val="0"/>
                <w:color w:val="000000"/>
                <w:kern w:val="0"/>
                <w:sz w:val="32"/>
                <w:szCs w:val="32"/>
                <w:u w:val="none"/>
                <w:lang w:val="en-US" w:eastAsia="zh-CN" w:bidi="ar"/>
              </w:rPr>
              <w:t>重庆市城市管理局 重庆市生态环境局关于加强主城区城市建筑垃圾运输车辆管理的通知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42" w:hRule="exact"/>
          <w:jc w:val="center"/>
        </w:trPr>
        <w:tc>
          <w:tcPr>
            <w:tcW w:w="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4</w:t>
            </w:r>
          </w:p>
        </w:tc>
        <w:tc>
          <w:tcPr>
            <w:tcW w:w="3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渝城管局〔2020〕91号</w:t>
            </w:r>
          </w:p>
        </w:tc>
        <w:tc>
          <w:tcPr>
            <w:tcW w:w="104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i w:val="0"/>
                <w:color w:val="000000"/>
                <w:kern w:val="0"/>
                <w:sz w:val="32"/>
                <w:szCs w:val="32"/>
                <w:u w:val="none"/>
                <w:lang w:val="en-US" w:eastAsia="zh-CN" w:bidi="ar"/>
              </w:rPr>
              <w:t>重庆市城市管理局 重庆市公安局 重庆市规划和自然资源局 重庆市生态环境局 重庆市住房和城乡建设委员会 重庆市交通局关于印发《中心城区建筑渣土全过程监管工作实施方案》的通知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7" w:hRule="exact"/>
          <w:jc w:val="center"/>
        </w:trPr>
        <w:tc>
          <w:tcPr>
            <w:tcW w:w="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5</w:t>
            </w:r>
          </w:p>
        </w:tc>
        <w:tc>
          <w:tcPr>
            <w:tcW w:w="3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kern w:val="0"/>
                <w:sz w:val="32"/>
                <w:szCs w:val="32"/>
                <w:lang w:val="en-US" w:eastAsia="zh-CN"/>
              </w:rPr>
              <w:t>渝城管局发〔2021〕14号</w:t>
            </w:r>
          </w:p>
        </w:tc>
        <w:tc>
          <w:tcPr>
            <w:tcW w:w="104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方正仿宋_GBK" w:cs="Times New Roman"/>
                <w:i w:val="0"/>
                <w:color w:val="000000"/>
                <w:kern w:val="0"/>
                <w:sz w:val="32"/>
                <w:szCs w:val="32"/>
                <w:u w:val="none"/>
                <w:lang w:val="en-US" w:eastAsia="zh-CN" w:bidi="ar"/>
              </w:rPr>
            </w:pPr>
            <w:r>
              <w:rPr>
                <w:rFonts w:hint="default" w:ascii="Times New Roman" w:hAnsi="Times New Roman" w:eastAsia="方正仿宋_GBK" w:cs="Times New Roman"/>
                <w:sz w:val="32"/>
                <w:szCs w:val="32"/>
                <w:lang w:val="en-US" w:eastAsia="zh-CN"/>
              </w:rPr>
              <w:t>重庆市城市管理局关于印发重庆市城市园林绿</w:t>
            </w:r>
            <w:bookmarkStart w:id="0" w:name="_GoBack"/>
            <w:bookmarkEnd w:id="0"/>
            <w:r>
              <w:rPr>
                <w:rFonts w:hint="default" w:ascii="Times New Roman" w:hAnsi="Times New Roman" w:eastAsia="方正仿宋_GBK" w:cs="Times New Roman"/>
                <w:sz w:val="32"/>
                <w:szCs w:val="32"/>
                <w:lang w:val="en-US" w:eastAsia="zh-CN"/>
              </w:rPr>
              <w:t>地土壤质量监测管理办法的通知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rPr>
              <w:t>6</w:t>
            </w:r>
          </w:p>
        </w:tc>
        <w:tc>
          <w:tcPr>
            <w:tcW w:w="3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渝城管局发〔2022〕16号</w:t>
            </w:r>
          </w:p>
        </w:tc>
        <w:tc>
          <w:tcPr>
            <w:tcW w:w="104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i w:val="0"/>
                <w:color w:val="000000"/>
                <w:kern w:val="0"/>
                <w:sz w:val="32"/>
                <w:szCs w:val="32"/>
                <w:u w:val="none"/>
                <w:lang w:val="en-US" w:eastAsia="zh-CN" w:bidi="ar"/>
              </w:rPr>
              <w:t>重庆市城市管理局关于印发重庆市生活垃圾分类质量监测管理办法的通知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rPr>
              <w:t>7</w:t>
            </w:r>
          </w:p>
        </w:tc>
        <w:tc>
          <w:tcPr>
            <w:tcW w:w="3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渝城管局发〔2023〕3号</w:t>
            </w:r>
          </w:p>
        </w:tc>
        <w:tc>
          <w:tcPr>
            <w:tcW w:w="104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i w:val="0"/>
                <w:color w:val="000000"/>
                <w:kern w:val="0"/>
                <w:sz w:val="32"/>
                <w:szCs w:val="32"/>
                <w:u w:val="none"/>
                <w:lang w:val="en-US" w:eastAsia="zh-CN" w:bidi="ar"/>
              </w:rPr>
              <w:t>重庆市城市管理局关于印发重庆市生活垃圾管理责任人制度的通知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rPr>
              <w:t>8</w:t>
            </w:r>
          </w:p>
        </w:tc>
        <w:tc>
          <w:tcPr>
            <w:tcW w:w="3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sz w:val="32"/>
                <w:szCs w:val="32"/>
                <w:lang w:eastAsia="zh-CN"/>
              </w:rPr>
              <w:t>渝城管局发〔2023〕4号</w:t>
            </w:r>
          </w:p>
        </w:tc>
        <w:tc>
          <w:tcPr>
            <w:tcW w:w="104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rPr>
                <w:rFonts w:hint="default" w:ascii="Times New Roman" w:hAnsi="Times New Roman" w:eastAsia="方正仿宋_GBK" w:cs="Times New Roman"/>
                <w:i w:val="0"/>
                <w:color w:val="000000"/>
                <w:kern w:val="0"/>
                <w:sz w:val="32"/>
                <w:szCs w:val="32"/>
                <w:u w:val="none"/>
                <w:lang w:val="en-US" w:eastAsia="zh-CN" w:bidi="ar"/>
              </w:rPr>
            </w:pPr>
            <w:r>
              <w:rPr>
                <w:rFonts w:hint="default" w:ascii="Times New Roman" w:hAnsi="Times New Roman" w:eastAsia="方正仿宋_GBK" w:cs="Times New Roman"/>
                <w:i w:val="0"/>
                <w:color w:val="000000"/>
                <w:kern w:val="0"/>
                <w:sz w:val="32"/>
                <w:szCs w:val="32"/>
                <w:u w:val="none"/>
                <w:lang w:val="en-US" w:eastAsia="zh-CN" w:bidi="ar"/>
              </w:rPr>
              <w:t>重庆市城市管理局关于印发重庆市一次性用品目录清单管理办法的通知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9</w:t>
            </w:r>
          </w:p>
        </w:tc>
        <w:tc>
          <w:tcPr>
            <w:tcW w:w="3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sz w:val="32"/>
                <w:szCs w:val="32"/>
                <w:lang w:eastAsia="zh-CN"/>
              </w:rPr>
              <w:t>渝城管局发〔2024〕4号</w:t>
            </w:r>
          </w:p>
        </w:tc>
        <w:tc>
          <w:tcPr>
            <w:tcW w:w="104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rPr>
                <w:rFonts w:hint="default" w:ascii="Times New Roman" w:hAnsi="Times New Roman" w:eastAsia="方正仿宋_GBK" w:cs="Times New Roman"/>
                <w:i w:val="0"/>
                <w:color w:val="000000"/>
                <w:kern w:val="0"/>
                <w:sz w:val="32"/>
                <w:szCs w:val="32"/>
                <w:u w:val="none"/>
                <w:lang w:val="en-US" w:eastAsia="zh-CN" w:bidi="ar"/>
              </w:rPr>
            </w:pPr>
            <w:r>
              <w:rPr>
                <w:rFonts w:hint="default" w:ascii="Times New Roman" w:hAnsi="Times New Roman" w:eastAsia="方正仿宋_GBK" w:cs="Times New Roman"/>
                <w:i w:val="0"/>
                <w:color w:val="000000"/>
                <w:kern w:val="0"/>
                <w:sz w:val="32"/>
                <w:szCs w:val="32"/>
                <w:u w:val="none"/>
                <w:lang w:val="en-US" w:eastAsia="zh-CN" w:bidi="ar"/>
              </w:rPr>
              <w:t>重庆市城市管理局关于印发《重庆市城市建筑垃圾管理办法》的通知</w:t>
            </w:r>
          </w:p>
        </w:tc>
      </w:tr>
    </w:tbl>
    <w:p>
      <w:pPr>
        <w:spacing w:line="600" w:lineRule="exact"/>
        <w:ind w:firstLine="0" w:firstLineChars="0"/>
        <w:jc w:val="both"/>
        <w:rPr>
          <w:rFonts w:hint="eastAsia"/>
          <w:lang w:eastAsia="zh-CN"/>
        </w:rPr>
        <w:sectPr>
          <w:pgSz w:w="16838" w:h="11906" w:orient="landscape"/>
          <w:pgMar w:top="1587" w:right="1962" w:bottom="1474" w:left="1848" w:header="851" w:footer="992" w:gutter="0"/>
          <w:pgNumType w:fmt="numberInDash"/>
          <w:cols w:space="0" w:num="1"/>
          <w:rtlGutter w:val="0"/>
          <w:docGrid w:type="lines" w:linePitch="327" w:charSpace="0"/>
        </w:sectPr>
      </w:pPr>
    </w:p>
    <w:p>
      <w:pPr>
        <w:keepNext w:val="0"/>
        <w:keepLines w:val="0"/>
        <w:pageBreakBefore w:val="0"/>
        <w:widowControl w:val="0"/>
        <w:tabs>
          <w:tab w:val="left" w:pos="3735"/>
        </w:tabs>
        <w:kinsoku/>
        <w:wordWrap/>
        <w:overflowPunct/>
        <w:topLinePunct w:val="0"/>
        <w:autoSpaceDE/>
        <w:autoSpaceDN/>
        <w:bidi w:val="0"/>
        <w:adjustRightInd/>
        <w:snapToGrid/>
        <w:spacing w:line="580" w:lineRule="exac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sectPr>
      <w:headerReference r:id="rId5" w:type="default"/>
      <w:footerReference r:id="rId6" w:type="default"/>
      <w:type w:val="continuous"/>
      <w:pgSz w:w="16838" w:h="11906" w:orient="landscape"/>
      <w:pgMar w:top="1587" w:right="1962" w:bottom="1474" w:left="1848" w:header="851" w:footer="992" w:gutter="0"/>
      <w:pgNumType w:fmt="numberInDash"/>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x5e1zjECAABhBAAADgAAAAAAAAABACAAAAA1&#10;AQAAZHJzL2Uyb0RvYy54bWxQSwUGAAAAAAYABgBZAQAA2AUAAAAA&#10;">
              <v:fill on="f" focussize="0,0"/>
              <v:stroke on="f" weight="0.5pt"/>
              <v:imagedata o:title=""/>
              <o:lock v:ext="edit" aspectratio="f"/>
              <v:textbox inset="0mm,0mm,0mm,0mm" style="mso-fit-shape-to-text:t;">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9"/>
      <w:wordWrap w:val="0"/>
      <w:ind w:left="1067" w:leftChars="508" w:firstLine="10115" w:firstLineChars="3161"/>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86el0dQAAAAGAQAADwAAAAAAAAABACAAAAA4AAAAZHJzL2Rvd25yZXYu&#10;eG1sUEsBAhQAFAAAAAgAh07iQPA2LSnpAQAAtQMAAA4AAAAAAAAAAQAgAAAAOQEAAGRycy9lMm9E&#10;b2MueG1sUEsFBgAAAAAGAAYAWQEAAJQFA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eastAsia="zh-CN"/>
      </w:rPr>
      <w:t>重庆市城市管理局</w:t>
    </w:r>
    <w:r>
      <w:rPr>
        <w:rFonts w:hint="eastAsia" w:ascii="宋体" w:hAnsi="宋体" w:eastAsia="宋体" w:cs="宋体"/>
        <w:b/>
        <w:bCs/>
        <w:color w:val="005192"/>
        <w:sz w:val="28"/>
        <w:szCs w:val="44"/>
        <w:lang w:val="en-US" w:eastAsia="zh-CN"/>
      </w:rPr>
      <w:t xml:space="preserve">发布    </w:t>
    </w:r>
  </w:p>
  <w:p>
    <w:pPr>
      <w:pStyle w:val="9"/>
      <w:wordWrap w:val="0"/>
      <w:ind w:left="4788" w:leftChars="2280" w:firstLine="5621" w:firstLineChars="2000"/>
      <w:jc w:val="right"/>
      <w:rPr>
        <w:rFonts w:hint="eastAsia" w:ascii="宋体" w:hAnsi="宋体" w:eastAsia="宋体" w:cs="宋体"/>
        <w:b/>
        <w:bCs/>
        <w:color w:val="005192"/>
        <w:sz w:val="28"/>
        <w:szCs w:val="44"/>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sz w:val="32"/>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pqK+V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qaivlTECAABjBAAADgAAAAAAAAABACAAAAA1&#10;AQAAZHJzL2Uyb0RvYy54bWxQSwUGAAAAAAYABgBZAQAA2AUAAAAA&#10;">
              <v:fill on="f" focussize="0,0"/>
              <v:stroke on="f" weight="0.5pt"/>
              <v:imagedata o:title=""/>
              <o:lock v:ext="edit" aspectratio="f"/>
              <v:textbox inset="0mm,0mm,0mm,0mm" style="mso-fit-shape-to-text:t;">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pPr>
      <w:pStyle w:val="9"/>
      <w:rPr>
        <w:sz w:val="32"/>
      </w:rPr>
    </w:pPr>
  </w:p>
  <w:p>
    <w:pPr>
      <w:pStyle w:val="9"/>
      <w:wordWrap w:val="0"/>
      <w:jc w:val="right"/>
      <w:rPr>
        <w:rFonts w:hint="eastAsia" w:ascii="宋体" w:hAnsi="宋体" w:eastAsia="宋体" w:cs="宋体"/>
        <w:b/>
        <w:bCs/>
        <w:color w:val="005192"/>
        <w:sz w:val="28"/>
        <w:szCs w:val="44"/>
        <w:lang w:val="en-US" w:eastAsia="zh-CN"/>
      </w:rPr>
    </w:pPr>
    <w:r>
      <w:rPr>
        <w:rFonts w:hint="default" w:ascii="宋体" w:hAnsi="宋体" w:eastAsia="宋体" w:cs="宋体"/>
        <w:b/>
        <w:bCs/>
        <w:color w:val="005192"/>
        <w:sz w:val="28"/>
        <w:szCs w:val="44"/>
        <w:lang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FgAAAGRycy9QSwECFAAUAAAACACHTuJANxHkrNQAAAAIAQAADwAAAAAAAAABACAAAAA4AAAAZHJz&#10;L2Rvd25yZXYueG1sUEsBAhQAFAAAAAgAh07iQAXuux7yAQAAvQMAAA4AAAAAAAAAAQAgAAAAOQEA&#10;AGRycy9lMm9Eb2MueG1sUEsFBgAAAAAGAAYAWQEAAJ0FAAAAAA==&#10;">
              <v:fill on="f" focussize="0,0"/>
              <v:stroke weight="1.75pt" color="#005192 [3204]" miterlimit="8" joinstyle="miter"/>
              <v:imagedata o:title=""/>
              <o:lock v:ext="edit" aspectratio="f"/>
            </v:line>
          </w:pict>
        </mc:Fallback>
      </mc:AlternateContent>
    </w:r>
  </w:p>
  <w:p>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重庆市城市管理局</w:t>
    </w:r>
    <w:r>
      <w:rPr>
        <w:rFonts w:hint="eastAsia" w:ascii="宋体" w:hAnsi="宋体" w:eastAsia="宋体" w:cs="宋体"/>
        <w:b/>
        <w:bCs/>
        <w:color w:val="005192"/>
        <w:sz w:val="32"/>
        <w:szCs w:val="32"/>
        <w:lang w:val="en-US" w:eastAsia="zh-Hans"/>
      </w:rPr>
      <w:t>规范性文件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64"/>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2ZDYzMjc2N2Y2N2I0MzQzNjc1ZjY2MWIxOWJlZWMifQ=="/>
  </w:docVars>
  <w:rsids>
    <w:rsidRoot w:val="00172A27"/>
    <w:rsid w:val="019E71BD"/>
    <w:rsid w:val="01E93D58"/>
    <w:rsid w:val="04B679C3"/>
    <w:rsid w:val="05F07036"/>
    <w:rsid w:val="05F8079C"/>
    <w:rsid w:val="06E00104"/>
    <w:rsid w:val="080F63D8"/>
    <w:rsid w:val="08553EBC"/>
    <w:rsid w:val="09341458"/>
    <w:rsid w:val="098254C2"/>
    <w:rsid w:val="0A766EDE"/>
    <w:rsid w:val="0AD64BE8"/>
    <w:rsid w:val="0B0912D7"/>
    <w:rsid w:val="0BFFAF0E"/>
    <w:rsid w:val="0E025194"/>
    <w:rsid w:val="0EEF0855"/>
    <w:rsid w:val="11DB7C71"/>
    <w:rsid w:val="152D2DCA"/>
    <w:rsid w:val="176CC56B"/>
    <w:rsid w:val="187168EA"/>
    <w:rsid w:val="196673CA"/>
    <w:rsid w:val="1CF734C9"/>
    <w:rsid w:val="1DE4CA33"/>
    <w:rsid w:val="1DEC284C"/>
    <w:rsid w:val="1E6523AC"/>
    <w:rsid w:val="22440422"/>
    <w:rsid w:val="22BB4BBB"/>
    <w:rsid w:val="25EB1AF4"/>
    <w:rsid w:val="264B3124"/>
    <w:rsid w:val="2DD05FE1"/>
    <w:rsid w:val="2EAE3447"/>
    <w:rsid w:val="31A15F24"/>
    <w:rsid w:val="36FB1DF0"/>
    <w:rsid w:val="395347B5"/>
    <w:rsid w:val="39A232A0"/>
    <w:rsid w:val="39E745AA"/>
    <w:rsid w:val="3B5A6BBB"/>
    <w:rsid w:val="3B787E91"/>
    <w:rsid w:val="3BBD09BC"/>
    <w:rsid w:val="3CA154E3"/>
    <w:rsid w:val="3DCC104E"/>
    <w:rsid w:val="3DFF981E"/>
    <w:rsid w:val="3EDA13A6"/>
    <w:rsid w:val="3EF17C38"/>
    <w:rsid w:val="3F1E6183"/>
    <w:rsid w:val="3F566769"/>
    <w:rsid w:val="3FF56C14"/>
    <w:rsid w:val="417B75E9"/>
    <w:rsid w:val="42430A63"/>
    <w:rsid w:val="42BE3F79"/>
    <w:rsid w:val="42F058B7"/>
    <w:rsid w:val="436109F6"/>
    <w:rsid w:val="441A38D4"/>
    <w:rsid w:val="4504239D"/>
    <w:rsid w:val="45DFAF28"/>
    <w:rsid w:val="4A797660"/>
    <w:rsid w:val="4BC77339"/>
    <w:rsid w:val="4C9236C5"/>
    <w:rsid w:val="4DFBC762"/>
    <w:rsid w:val="4E250A85"/>
    <w:rsid w:val="4E329A37"/>
    <w:rsid w:val="4FFD4925"/>
    <w:rsid w:val="505C172E"/>
    <w:rsid w:val="506405EA"/>
    <w:rsid w:val="52F46F0B"/>
    <w:rsid w:val="532B6A10"/>
    <w:rsid w:val="539E4E99"/>
    <w:rsid w:val="53D8014D"/>
    <w:rsid w:val="550C209A"/>
    <w:rsid w:val="55E064E0"/>
    <w:rsid w:val="567F701E"/>
    <w:rsid w:val="572C6D10"/>
    <w:rsid w:val="5BF3D58F"/>
    <w:rsid w:val="5DC34279"/>
    <w:rsid w:val="5FCD688E"/>
    <w:rsid w:val="5FF9BDAA"/>
    <w:rsid w:val="5FFED0ED"/>
    <w:rsid w:val="608816D1"/>
    <w:rsid w:val="60EF4E7F"/>
    <w:rsid w:val="648B0A32"/>
    <w:rsid w:val="65612227"/>
    <w:rsid w:val="658F6764"/>
    <w:rsid w:val="665233C1"/>
    <w:rsid w:val="69AC0D42"/>
    <w:rsid w:val="6AD9688B"/>
    <w:rsid w:val="6B68303F"/>
    <w:rsid w:val="6D0E3F22"/>
    <w:rsid w:val="6D7F93FF"/>
    <w:rsid w:val="6E9EF3FD"/>
    <w:rsid w:val="6EAC47CF"/>
    <w:rsid w:val="6F850F57"/>
    <w:rsid w:val="744E4660"/>
    <w:rsid w:val="753355A2"/>
    <w:rsid w:val="759F1C61"/>
    <w:rsid w:val="769F2DE8"/>
    <w:rsid w:val="76FDEB7C"/>
    <w:rsid w:val="79C65162"/>
    <w:rsid w:val="79EE7E31"/>
    <w:rsid w:val="7C9011D9"/>
    <w:rsid w:val="7DC651C5"/>
    <w:rsid w:val="7E7D5D4E"/>
    <w:rsid w:val="7F5D017F"/>
    <w:rsid w:val="7FA300A3"/>
    <w:rsid w:val="7FCC2834"/>
    <w:rsid w:val="7FF949E1"/>
    <w:rsid w:val="8FED6D96"/>
    <w:rsid w:val="92DD1CEF"/>
    <w:rsid w:val="9B3E4B6F"/>
    <w:rsid w:val="A77C52D6"/>
    <w:rsid w:val="ABDEA1AC"/>
    <w:rsid w:val="ACFF5225"/>
    <w:rsid w:val="BBF52682"/>
    <w:rsid w:val="BD9D1569"/>
    <w:rsid w:val="BFE3F627"/>
    <w:rsid w:val="DFAFDC30"/>
    <w:rsid w:val="EBDDA9D0"/>
    <w:rsid w:val="EEFF83DC"/>
    <w:rsid w:val="F05B4F69"/>
    <w:rsid w:val="F7F902F6"/>
    <w:rsid w:val="F97D9566"/>
    <w:rsid w:val="FDFF411C"/>
    <w:rsid w:val="FE7D1FC5"/>
    <w:rsid w:val="FF212787"/>
    <w:rsid w:val="FF4F7B8E"/>
    <w:rsid w:val="FFBFAD94"/>
    <w:rsid w:val="FFDE51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unhideWhenUsed/>
    <w:qFormat/>
    <w:uiPriority w:val="99"/>
    <w:pPr>
      <w:spacing w:after="120"/>
    </w:pPr>
  </w:style>
  <w:style w:type="paragraph" w:styleId="5">
    <w:name w:val="Balloon Text"/>
    <w:basedOn w:val="1"/>
    <w:semiHidden/>
    <w:qFormat/>
    <w:uiPriority w:val="0"/>
    <w:rPr>
      <w:sz w:val="18"/>
      <w:szCs w:val="18"/>
    </w:rPr>
  </w:style>
  <w:style w:type="paragraph" w:styleId="6">
    <w:name w:val="toc 3"/>
    <w:basedOn w:val="1"/>
    <w:next w:val="1"/>
    <w:qFormat/>
    <w:uiPriority w:val="0"/>
    <w:pPr>
      <w:wordWrap w:val="0"/>
      <w:spacing w:line="240" w:lineRule="auto"/>
      <w:ind w:left="1193" w:firstLine="0" w:firstLineChars="0"/>
    </w:pPr>
    <w:rPr>
      <w:rFonts w:ascii="宋体" w:hAnsi="宋体" w:eastAsia="宋体" w:cs="Times New Roman"/>
      <w:sz w:val="21"/>
      <w:szCs w:val="24"/>
    </w:rPr>
  </w:style>
  <w:style w:type="paragraph" w:styleId="7">
    <w:name w:val="Plain Text"/>
    <w:basedOn w:val="1"/>
    <w:qFormat/>
    <w:uiPriority w:val="0"/>
    <w:pPr>
      <w:suppressAutoHyphens/>
      <w:bidi w:val="0"/>
      <w:spacing w:line="360" w:lineRule="auto"/>
      <w:ind w:firstLine="883" w:firstLineChars="200"/>
    </w:pPr>
    <w:rPr>
      <w:rFonts w:ascii="宋体" w:hAnsi="Courier New" w:eastAsia="宋体" w:cs="Times New Roman"/>
      <w:color w:val="auto"/>
      <w:sz w:val="24"/>
      <w:szCs w:val="24"/>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3">
    <w:name w:val="Strong"/>
    <w:basedOn w:val="12"/>
    <w:qFormat/>
    <w:uiPriority w:val="0"/>
    <w:rPr>
      <w:b/>
      <w:bCs/>
    </w:rPr>
  </w:style>
  <w:style w:type="character" w:styleId="14">
    <w:name w:val="page number"/>
    <w:basedOn w:val="12"/>
    <w:semiHidden/>
    <w:unhideWhenUsed/>
    <w:qFormat/>
    <w:uiPriority w:val="99"/>
  </w:style>
  <w:style w:type="paragraph" w:customStyle="1" w:styleId="15">
    <w:name w:val="p0"/>
    <w:basedOn w:val="1"/>
    <w:qFormat/>
    <w:uiPriority w:val="0"/>
    <w:pPr>
      <w:widowControl/>
    </w:pPr>
    <w:rPr>
      <w:rFonts w:ascii="Calibri" w:hAnsi="Calibri" w:eastAsia="宋体" w:cs="宋体"/>
      <w:kern w:val="0"/>
      <w:szCs w:val="32"/>
    </w:rPr>
  </w:style>
  <w:style w:type="character" w:customStyle="1" w:styleId="16">
    <w:name w:val="NormalCharacter"/>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543</Words>
  <Characters>576</Characters>
  <Lines>1</Lines>
  <Paragraphs>1</Paragraphs>
  <TotalTime>1</TotalTime>
  <ScaleCrop>false</ScaleCrop>
  <LinksUpToDate>false</LinksUpToDate>
  <CharactersWithSpaces>616</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2021-09-16T02:41:00Z</dcterms:created>
  <dc:creator>t</dc:creator>
  <cp:lastModifiedBy>余欣</cp:lastModifiedBy>
  <cp:lastPrinted>2024-04-18T07:13:00Z</cp:lastPrinted>
  <dcterms:modified xsi:type="dcterms:W3CDTF">2026-08-28T10:03:58Z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31EAA6F81AA7364E37597F681EBD5AF8</vt:lpwstr>
  </property>
</Properties>
</file>