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rPr>
          <w:rFonts w:hint="eastAsia" w:ascii="方正仿宋_GBK" w:hAnsi="方正仿宋_GBK" w:eastAsia="方正仿宋_GBK" w:cs="方正仿宋_GBK"/>
          <w:sz w:val="32"/>
          <w:szCs w:val="32"/>
          <w:lang w:eastAsia="zh-CN"/>
        </w:rPr>
      </w:pPr>
    </w:p>
    <w:p>
      <w:pPr>
        <w:snapToGrid w:val="0"/>
        <w:spacing w:line="560" w:lineRule="exact"/>
        <w:jc w:val="center"/>
        <w:rPr>
          <w:rFonts w:ascii="Times New Roman" w:hAnsi="Times New Roman" w:eastAsia="方正仿宋_GBK"/>
          <w:sz w:val="32"/>
          <w:szCs w:val="32"/>
        </w:rPr>
      </w:pPr>
      <w:r>
        <w:rPr>
          <w:rFonts w:ascii="Times New Roman" w:hAnsi="Times New Roman" w:eastAsia="方正仿宋_GBK"/>
          <w:sz w:val="32"/>
          <w:szCs w:val="32"/>
        </w:rPr>
        <w:t xml:space="preserve">              </w:t>
      </w:r>
    </w:p>
    <w:p>
      <w:pPr>
        <w:adjustRightInd w:val="0"/>
        <w:snapToGrid w:val="0"/>
        <w:spacing w:line="60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重庆市城市管理局关于印发</w:t>
      </w:r>
    </w:p>
    <w:p>
      <w:pPr>
        <w:adjustRightInd w:val="0"/>
        <w:snapToGrid w:val="0"/>
        <w:spacing w:line="60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《重庆市城市管理行政处罚裁量权实施办法</w:t>
      </w:r>
    </w:p>
    <w:p>
      <w:pPr>
        <w:adjustRightInd w:val="0"/>
        <w:snapToGrid w:val="0"/>
        <w:spacing w:line="60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（市政公用设施、市容环境卫生、城市</w:t>
      </w:r>
    </w:p>
    <w:p>
      <w:pPr>
        <w:adjustRightInd w:val="0"/>
        <w:snapToGrid w:val="0"/>
        <w:spacing w:line="60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园林绿化</w:t>
      </w:r>
      <w:r>
        <w:rPr>
          <w:rFonts w:hint="default" w:ascii="Times New Roman" w:hAnsi="Times New Roman" w:eastAsia="方正小标宋_GBK" w:cs="Times New Roman"/>
          <w:sz w:val="44"/>
          <w:szCs w:val="44"/>
          <w:lang w:eastAsia="zh-CN"/>
        </w:rPr>
        <w:t>、国旗管理</w:t>
      </w:r>
      <w:r>
        <w:rPr>
          <w:rFonts w:hint="default" w:ascii="Times New Roman" w:hAnsi="Times New Roman" w:eastAsia="方正小标宋_GBK" w:cs="Times New Roman"/>
          <w:sz w:val="44"/>
          <w:szCs w:val="44"/>
        </w:rPr>
        <w:t>执法）》的通知</w:t>
      </w:r>
    </w:p>
    <w:p>
      <w:pPr>
        <w:pStyle w:val="2"/>
        <w:jc w:val="center"/>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渝城管发〔2023〕5号</w:t>
      </w:r>
    </w:p>
    <w:p>
      <w:pPr>
        <w:adjustRightInd w:val="0"/>
        <w:snapToGrid w:val="0"/>
        <w:spacing w:line="600" w:lineRule="exact"/>
        <w:rPr>
          <w:rFonts w:ascii="Times New Roman" w:hAnsi="Times New Roman" w:eastAsia="方正仿宋_GBK" w:cs="Times New Roman"/>
          <w:sz w:val="32"/>
          <w:szCs w:val="32"/>
        </w:rPr>
      </w:pPr>
    </w:p>
    <w:p>
      <w:pPr>
        <w:adjustRightInd w:val="0"/>
        <w:snapToGrid w:val="0"/>
        <w:spacing w:line="60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各区县（自治县）城市管理局，两江新</w:t>
      </w:r>
      <w:bookmarkStart w:id="11" w:name="_GoBack"/>
      <w:bookmarkEnd w:id="11"/>
      <w:r>
        <w:rPr>
          <w:rFonts w:hint="default" w:ascii="Times New Roman" w:hAnsi="Times New Roman" w:eastAsia="方正仿宋_GBK" w:cs="Times New Roman"/>
          <w:sz w:val="32"/>
          <w:szCs w:val="32"/>
        </w:rPr>
        <w:t>区、万盛经开区城市管理局，重庆高新区城市管理局、综合执法局，市城市管理局机关各处室、市城市管理综合行政执法总队、局各直属单位，有关单位：</w:t>
      </w:r>
    </w:p>
    <w:p>
      <w:pPr>
        <w:adjustRightInd w:val="0"/>
        <w:snapToGrid w:val="0"/>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《重庆市城市管理行政处罚裁量权实施办法（市政公用设施、市容环境卫生、城市园林绿化</w:t>
      </w:r>
      <w:r>
        <w:rPr>
          <w:rFonts w:hint="default" w:ascii="Times New Roman" w:hAnsi="Times New Roman" w:eastAsia="方正仿宋_GBK" w:cs="Times New Roman"/>
          <w:sz w:val="32"/>
          <w:szCs w:val="32"/>
          <w:lang w:eastAsia="zh-CN"/>
        </w:rPr>
        <w:t>、国旗管理执法</w:t>
      </w:r>
      <w:r>
        <w:rPr>
          <w:rFonts w:hint="default" w:ascii="Times New Roman" w:hAnsi="Times New Roman" w:eastAsia="方正仿宋_GBK" w:cs="Times New Roman"/>
          <w:sz w:val="32"/>
          <w:szCs w:val="32"/>
        </w:rPr>
        <w:t>）》已经市城市管理局202</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年度第</w:t>
      </w:r>
      <w:r>
        <w:rPr>
          <w:rFonts w:hint="eastAsia" w:ascii="Times New Roman" w:hAnsi="Times New Roman" w:eastAsia="方正仿宋_GBK" w:cs="Times New Roman"/>
          <w:sz w:val="32"/>
          <w:szCs w:val="32"/>
          <w:lang w:val="en-US" w:eastAsia="zh-CN"/>
        </w:rPr>
        <w:t>11</w:t>
      </w:r>
      <w:r>
        <w:rPr>
          <w:rFonts w:hint="default" w:ascii="Times New Roman" w:hAnsi="Times New Roman" w:eastAsia="方正仿宋_GBK" w:cs="Times New Roman"/>
          <w:sz w:val="32"/>
          <w:szCs w:val="32"/>
        </w:rPr>
        <w:t>次局长办公会议审议通过，现印发给你们，请认真贯彻执行。</w:t>
      </w:r>
    </w:p>
    <w:p>
      <w:pPr>
        <w:keepNext w:val="0"/>
        <w:keepLines w:val="0"/>
        <w:pageBreakBefore w:val="0"/>
        <w:widowControl w:val="0"/>
        <w:kinsoku/>
        <w:overflowPunct/>
        <w:topLinePunct w:val="0"/>
        <w:autoSpaceDE/>
        <w:autoSpaceDN/>
        <w:bidi w:val="0"/>
        <w:adjustRightInd/>
        <w:spacing w:line="52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pacing w:line="520" w:lineRule="exact"/>
        <w:ind w:firstLine="0" w:firstLineChars="0"/>
        <w:jc w:val="left"/>
        <w:textAlignment w:val="auto"/>
        <w:rPr>
          <w:rFonts w:hint="default" w:ascii="Times New Roman" w:hAnsi="Times New Roman" w:eastAsia="方正仿宋_GBK" w:cs="Times New Roman"/>
          <w:sz w:val="32"/>
          <w:szCs w:val="32"/>
          <w:lang w:eastAsia="zh"/>
        </w:rPr>
      </w:pPr>
      <w:r>
        <w:rPr>
          <w:rFonts w:hint="default"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重庆市</w:t>
      </w:r>
      <w:r>
        <w:rPr>
          <w:rFonts w:hint="default" w:ascii="Times New Roman" w:hAnsi="Times New Roman" w:eastAsia="方正仿宋_GBK" w:cs="Times New Roman"/>
          <w:sz w:val="32"/>
          <w:szCs w:val="32"/>
          <w:lang w:eastAsia="zh-CN"/>
        </w:rPr>
        <w:t>城市管理局</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
        </w:rPr>
        <w:t xml:space="preserve">        </w:t>
      </w:r>
    </w:p>
    <w:p>
      <w:pPr>
        <w:keepNext w:val="0"/>
        <w:keepLines w:val="0"/>
        <w:pageBreakBefore w:val="0"/>
        <w:widowControl w:val="0"/>
        <w:kinsoku/>
        <w:wordWrap/>
        <w:overflowPunct/>
        <w:topLinePunct w:val="0"/>
        <w:autoSpaceDE/>
        <w:autoSpaceDN/>
        <w:bidi w:val="0"/>
        <w:adjustRightInd/>
        <w:spacing w:line="520" w:lineRule="exact"/>
        <w:ind w:firstLine="0" w:firstLineChars="0"/>
        <w:jc w:val="both"/>
        <w:textAlignment w:val="auto"/>
        <w:rPr>
          <w:rFonts w:hint="default" w:ascii="Times New Roman" w:hAnsi="Times New Roman" w:eastAsia="方正仿宋_GBK" w:cs="Times New Roman"/>
          <w:sz w:val="32"/>
          <w:szCs w:val="32"/>
          <w:lang w:val="en-US" w:eastAsia="zh"/>
        </w:rPr>
      </w:pPr>
      <w:r>
        <w:rPr>
          <w:rFonts w:hint="default"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pacing w:val="-6"/>
          <w:sz w:val="32"/>
          <w:szCs w:val="32"/>
        </w:rPr>
        <w:t>202</w:t>
      </w:r>
      <w:r>
        <w:rPr>
          <w:rFonts w:hint="default" w:ascii="Times New Roman" w:hAnsi="Times New Roman" w:eastAsia="方正仿宋_GBK" w:cs="Times New Roman"/>
          <w:spacing w:val="-6"/>
          <w:sz w:val="32"/>
          <w:szCs w:val="32"/>
          <w:lang w:val="en-US" w:eastAsia="zh-CN"/>
        </w:rPr>
        <w:t>3</w:t>
      </w:r>
      <w:r>
        <w:rPr>
          <w:rFonts w:hint="default" w:ascii="Times New Roman" w:hAnsi="Times New Roman" w:eastAsia="方正仿宋_GBK" w:cs="Times New Roman"/>
          <w:spacing w:val="-6"/>
          <w:sz w:val="32"/>
          <w:szCs w:val="32"/>
        </w:rPr>
        <w:t>年</w:t>
      </w:r>
      <w:r>
        <w:rPr>
          <w:rFonts w:hint="eastAsia" w:ascii="Times New Roman" w:hAnsi="Times New Roman" w:eastAsia="方正仿宋_GBK" w:cs="Times New Roman"/>
          <w:spacing w:val="-6"/>
          <w:sz w:val="32"/>
          <w:szCs w:val="32"/>
          <w:lang w:val="en-US" w:eastAsia="zh-CN"/>
        </w:rPr>
        <w:t>7</w:t>
      </w:r>
      <w:r>
        <w:rPr>
          <w:rFonts w:hint="default" w:ascii="Times New Roman" w:hAnsi="Times New Roman" w:eastAsia="方正仿宋_GBK" w:cs="Times New Roman"/>
          <w:spacing w:val="-6"/>
          <w:sz w:val="32"/>
          <w:szCs w:val="32"/>
        </w:rPr>
        <w:t>月</w:t>
      </w:r>
      <w:r>
        <w:rPr>
          <w:rFonts w:hint="eastAsia" w:ascii="Times New Roman" w:hAnsi="Times New Roman" w:eastAsia="方正仿宋_GBK" w:cs="Times New Roman"/>
          <w:spacing w:val="-6"/>
          <w:sz w:val="32"/>
          <w:szCs w:val="32"/>
          <w:lang w:val="en-US" w:eastAsia="zh-CN"/>
        </w:rPr>
        <w:t>31</w:t>
      </w:r>
      <w:r>
        <w:rPr>
          <w:rFonts w:hint="default" w:ascii="Times New Roman" w:hAnsi="Times New Roman" w:eastAsia="方正仿宋_GBK" w:cs="Times New Roman"/>
          <w:spacing w:val="-6"/>
          <w:sz w:val="32"/>
          <w:szCs w:val="32"/>
        </w:rPr>
        <w:t>日</w:t>
      </w:r>
      <w:r>
        <w:rPr>
          <w:rFonts w:hint="default" w:ascii="Times New Roman" w:hAnsi="Times New Roman" w:eastAsia="方正仿宋_GBK" w:cs="Times New Roman"/>
          <w:sz w:val="32"/>
          <w:szCs w:val="32"/>
          <w:lang w:val="en-US" w:eastAsia="zh"/>
        </w:rPr>
        <w:t xml:space="preserve">        </w:t>
      </w:r>
    </w:p>
    <w:p>
      <w:pPr>
        <w:keepNext w:val="0"/>
        <w:keepLines w:val="0"/>
        <w:pageBreakBefore w:val="0"/>
        <w:kinsoku/>
        <w:overflowPunct/>
        <w:topLinePunct w:val="0"/>
        <w:autoSpaceDE/>
        <w:autoSpaceDN/>
        <w:bidi w:val="0"/>
        <w:spacing w:line="52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（此件公开发布）</w:t>
      </w:r>
    </w:p>
    <w:p>
      <w:pPr>
        <w:keepNext w:val="0"/>
        <w:keepLines w:val="0"/>
        <w:pageBreakBefore w:val="0"/>
        <w:kinsoku/>
        <w:overflowPunct/>
        <w:topLinePunct w:val="0"/>
        <w:autoSpaceDE/>
        <w:autoSpaceDN/>
        <w:bidi w:val="0"/>
        <w:spacing w:line="560" w:lineRule="exact"/>
        <w:ind w:left="0" w:leftChars="0" w:firstLine="0" w:firstLineChars="0"/>
        <w:jc w:val="center"/>
        <w:textAlignment w:val="auto"/>
        <w:rPr>
          <w:rFonts w:hint="default" w:ascii="Times New Roman" w:hAnsi="Times New Roman" w:eastAsia="方正小标宋_GBK" w:cs="Times New Roman"/>
          <w:sz w:val="44"/>
          <w:szCs w:val="44"/>
        </w:rPr>
      </w:pPr>
    </w:p>
    <w:p>
      <w:pPr>
        <w:keepNext w:val="0"/>
        <w:keepLines w:val="0"/>
        <w:pageBreakBefore w:val="0"/>
        <w:kinsoku/>
        <w:overflowPunct/>
        <w:topLinePunct w:val="0"/>
        <w:autoSpaceDE/>
        <w:autoSpaceDN/>
        <w:bidi w:val="0"/>
        <w:spacing w:line="560" w:lineRule="exact"/>
        <w:ind w:left="0" w:leftChars="0" w:firstLine="0" w:firstLineChars="0"/>
        <w:jc w:val="both"/>
        <w:textAlignment w:val="auto"/>
        <w:rPr>
          <w:rFonts w:hint="default" w:ascii="Times New Roman" w:hAnsi="Times New Roman" w:eastAsia="方正小标宋_GBK" w:cs="Times New Roman"/>
          <w:sz w:val="44"/>
          <w:szCs w:val="44"/>
        </w:rPr>
      </w:pPr>
    </w:p>
    <w:p>
      <w:pPr>
        <w:keepNext w:val="0"/>
        <w:keepLines w:val="0"/>
        <w:pageBreakBefore w:val="0"/>
        <w:kinsoku/>
        <w:wordWrap/>
        <w:overflowPunct/>
        <w:topLinePunct w:val="0"/>
        <w:autoSpaceDE/>
        <w:autoSpaceDN/>
        <w:bidi w:val="0"/>
        <w:spacing w:line="600" w:lineRule="exact"/>
        <w:ind w:left="0" w:leftChars="0" w:right="0" w:rightChars="0"/>
        <w:jc w:val="center"/>
        <w:textAlignment w:val="auto"/>
        <w:outlineLvl w:val="9"/>
        <w:rPr>
          <w:rFonts w:hint="default" w:ascii="Times New Roman" w:hAnsi="Times New Roman" w:eastAsia="方正小标宋_GBK" w:cs="Times New Roman"/>
          <w:b w:val="0"/>
          <w:bCs w:val="0"/>
          <w:color w:val="000000"/>
          <w:sz w:val="44"/>
          <w:szCs w:val="44"/>
          <w:u w:val="none"/>
        </w:rPr>
      </w:pPr>
      <w:r>
        <w:rPr>
          <w:rFonts w:hint="default" w:ascii="Times New Roman" w:hAnsi="Times New Roman" w:eastAsia="方正小标宋_GBK" w:cs="Times New Roman"/>
          <w:b w:val="0"/>
          <w:bCs w:val="0"/>
          <w:color w:val="000000"/>
          <w:sz w:val="44"/>
          <w:szCs w:val="44"/>
          <w:u w:val="none"/>
        </w:rPr>
        <w:t>重庆市城市管理行政处罚裁量权</w:t>
      </w:r>
    </w:p>
    <w:p>
      <w:pPr>
        <w:keepNext w:val="0"/>
        <w:keepLines w:val="0"/>
        <w:pageBreakBefore w:val="0"/>
        <w:kinsoku/>
        <w:wordWrap/>
        <w:overflowPunct/>
        <w:topLinePunct w:val="0"/>
        <w:autoSpaceDE/>
        <w:autoSpaceDN/>
        <w:bidi w:val="0"/>
        <w:spacing w:line="600" w:lineRule="exact"/>
        <w:ind w:left="0" w:leftChars="0" w:right="0" w:rightChars="0"/>
        <w:jc w:val="center"/>
        <w:textAlignment w:val="auto"/>
        <w:outlineLvl w:val="9"/>
        <w:rPr>
          <w:rFonts w:hint="default" w:ascii="Times New Roman" w:hAnsi="Times New Roman" w:eastAsia="方正小标宋_GBK" w:cs="Times New Roman"/>
          <w:b w:val="0"/>
          <w:bCs w:val="0"/>
          <w:color w:val="000000"/>
          <w:sz w:val="44"/>
          <w:szCs w:val="44"/>
          <w:u w:val="none"/>
        </w:rPr>
      </w:pPr>
      <w:r>
        <w:rPr>
          <w:rFonts w:hint="default" w:ascii="Times New Roman" w:hAnsi="Times New Roman" w:eastAsia="方正小标宋_GBK" w:cs="Times New Roman"/>
          <w:b w:val="0"/>
          <w:bCs w:val="0"/>
          <w:color w:val="000000"/>
          <w:sz w:val="44"/>
          <w:szCs w:val="44"/>
          <w:u w:val="none"/>
        </w:rPr>
        <w:t>实施办法（市政公用设施、市容环境卫生、</w:t>
      </w:r>
    </w:p>
    <w:p>
      <w:pPr>
        <w:keepNext w:val="0"/>
        <w:keepLines w:val="0"/>
        <w:pageBreakBefore w:val="0"/>
        <w:kinsoku/>
        <w:wordWrap/>
        <w:overflowPunct/>
        <w:topLinePunct w:val="0"/>
        <w:autoSpaceDE/>
        <w:autoSpaceDN/>
        <w:bidi w:val="0"/>
        <w:spacing w:line="600" w:lineRule="exact"/>
        <w:ind w:left="0" w:leftChars="0" w:right="0" w:rightChars="0"/>
        <w:jc w:val="center"/>
        <w:textAlignment w:val="auto"/>
        <w:outlineLvl w:val="9"/>
        <w:rPr>
          <w:rFonts w:hint="default" w:ascii="Times New Roman" w:hAnsi="Times New Roman" w:eastAsia="方正小标宋_GBK" w:cs="Times New Roman"/>
          <w:b w:val="0"/>
          <w:bCs w:val="0"/>
          <w:color w:val="000000"/>
          <w:sz w:val="44"/>
          <w:szCs w:val="44"/>
          <w:u w:val="none"/>
        </w:rPr>
      </w:pPr>
      <w:r>
        <w:rPr>
          <w:rFonts w:hint="default" w:ascii="Times New Roman" w:hAnsi="Times New Roman" w:eastAsia="方正小标宋_GBK" w:cs="Times New Roman"/>
          <w:b w:val="0"/>
          <w:bCs w:val="0"/>
          <w:color w:val="000000"/>
          <w:sz w:val="44"/>
          <w:szCs w:val="44"/>
          <w:u w:val="none"/>
        </w:rPr>
        <w:t>城市园林绿化</w:t>
      </w:r>
      <w:r>
        <w:rPr>
          <w:rFonts w:hint="default" w:ascii="Times New Roman" w:hAnsi="Times New Roman" w:eastAsia="方正小标宋_GBK" w:cs="Times New Roman"/>
          <w:b w:val="0"/>
          <w:bCs w:val="0"/>
          <w:color w:val="000000"/>
          <w:sz w:val="44"/>
          <w:szCs w:val="44"/>
          <w:u w:val="none"/>
          <w:lang w:eastAsia="zh-CN"/>
        </w:rPr>
        <w:t>、</w:t>
      </w:r>
      <w:r>
        <w:rPr>
          <w:rFonts w:hint="default" w:ascii="Times New Roman" w:hAnsi="Times New Roman" w:eastAsia="方正小标宋_GBK" w:cs="Times New Roman"/>
          <w:b w:val="0"/>
          <w:bCs w:val="0"/>
          <w:color w:val="000000"/>
          <w:sz w:val="44"/>
          <w:szCs w:val="44"/>
          <w:u w:val="none"/>
        </w:rPr>
        <w:t>国旗管理执法）</w:t>
      </w:r>
    </w:p>
    <w:p>
      <w:pPr>
        <w:pStyle w:val="2"/>
        <w:keepNext w:val="0"/>
        <w:keepLines w:val="0"/>
        <w:pageBreakBefore w:val="0"/>
        <w:kinsoku/>
        <w:wordWrap/>
        <w:overflowPunct/>
        <w:topLinePunct w:val="0"/>
        <w:autoSpaceDE/>
        <w:autoSpaceDN/>
        <w:bidi w:val="0"/>
        <w:spacing w:after="0" w:line="600" w:lineRule="exact"/>
        <w:ind w:left="0" w:leftChars="0" w:right="0" w:rightChars="0"/>
        <w:jc w:val="center"/>
        <w:textAlignment w:val="auto"/>
        <w:outlineLvl w:val="9"/>
        <w:rPr>
          <w:rFonts w:hint="default" w:ascii="Times New Roman" w:hAnsi="Times New Roman" w:eastAsia="方正楷体_GBK" w:cs="Times New Roman"/>
          <w:b w:val="0"/>
          <w:bCs w:val="0"/>
          <w:color w:val="000000"/>
          <w:sz w:val="32"/>
          <w:szCs w:val="32"/>
          <w:u w:val="none"/>
        </w:rPr>
      </w:pPr>
    </w:p>
    <w:p>
      <w:pPr>
        <w:keepNext w:val="0"/>
        <w:keepLines w:val="0"/>
        <w:pageBreakBefore w:val="0"/>
        <w:kinsoku/>
        <w:wordWrap/>
        <w:overflowPunct/>
        <w:topLinePunct w:val="0"/>
        <w:autoSpaceDE/>
        <w:autoSpaceDN/>
        <w:bidi w:val="0"/>
        <w:spacing w:line="600" w:lineRule="exact"/>
        <w:ind w:left="0" w:leftChars="0" w:right="0" w:rightChars="0" w:firstLine="640" w:firstLineChars="200"/>
        <w:textAlignment w:val="auto"/>
        <w:outlineLvl w:val="9"/>
        <w:rPr>
          <w:rFonts w:hint="default" w:ascii="Times New Roman" w:hAnsi="Times New Roman" w:eastAsia="黑体" w:cs="Times New Roman"/>
          <w:b w:val="0"/>
          <w:bCs w:val="0"/>
          <w:color w:val="000000"/>
          <w:sz w:val="32"/>
          <w:szCs w:val="32"/>
          <w:u w:val="none"/>
        </w:rPr>
      </w:pPr>
    </w:p>
    <w:p>
      <w:pPr>
        <w:keepNext w:val="0"/>
        <w:keepLines w:val="0"/>
        <w:pageBreakBefore w:val="0"/>
        <w:kinsoku/>
        <w:wordWrap/>
        <w:overflowPunct/>
        <w:topLinePunct w:val="0"/>
        <w:autoSpaceDE/>
        <w:autoSpaceDN/>
        <w:bidi w:val="0"/>
        <w:spacing w:line="600" w:lineRule="exact"/>
        <w:ind w:left="0" w:leftChars="0" w:right="0" w:rightChars="0" w:firstLine="640" w:firstLineChars="200"/>
        <w:textAlignment w:val="auto"/>
        <w:outlineLvl w:val="9"/>
        <w:rPr>
          <w:rFonts w:hint="default" w:ascii="Times New Roman" w:hAnsi="Times New Roman" w:eastAsia="方正仿宋_GBK" w:cs="Times New Roman"/>
          <w:b w:val="0"/>
          <w:bCs w:val="0"/>
          <w:color w:val="000000"/>
          <w:sz w:val="32"/>
          <w:szCs w:val="32"/>
          <w:u w:val="none"/>
        </w:rPr>
      </w:pPr>
      <w:r>
        <w:rPr>
          <w:rFonts w:hint="default" w:ascii="Times New Roman" w:hAnsi="Times New Roman" w:eastAsia="方正黑体_GBK" w:cs="Times New Roman"/>
          <w:b w:val="0"/>
          <w:bCs w:val="0"/>
          <w:color w:val="000000"/>
          <w:sz w:val="32"/>
          <w:szCs w:val="32"/>
          <w:u w:val="none"/>
        </w:rPr>
        <w:t xml:space="preserve">第一条  </w:t>
      </w:r>
      <w:r>
        <w:rPr>
          <w:rFonts w:hint="default" w:ascii="Times New Roman" w:hAnsi="Times New Roman" w:eastAsia="方正仿宋_GBK" w:cs="Times New Roman"/>
          <w:b w:val="0"/>
          <w:bCs w:val="0"/>
          <w:color w:val="000000"/>
          <w:sz w:val="32"/>
          <w:szCs w:val="32"/>
          <w:u w:val="none"/>
        </w:rPr>
        <w:t>为规范城市管理行政处罚行为，保证行政处罚裁量权的正确行使，确保行政处罚的合法性与合理性，保护公民、法人或者其他组织的合法权益，依据《中华人民共和国行政处罚法》《重庆市规范行政处罚裁量权办法》等有关法律、法规和规章的规定，结合本市城市管理行政处罚工作实际，制定本实施办法。</w:t>
      </w:r>
    </w:p>
    <w:p>
      <w:pPr>
        <w:keepNext w:val="0"/>
        <w:keepLines w:val="0"/>
        <w:pageBreakBefore w:val="0"/>
        <w:kinsoku/>
        <w:wordWrap/>
        <w:overflowPunct/>
        <w:topLinePunct w:val="0"/>
        <w:autoSpaceDE/>
        <w:autoSpaceDN/>
        <w:bidi w:val="0"/>
        <w:adjustRightInd w:val="0"/>
        <w:snapToGrid w:val="0"/>
        <w:spacing w:line="600" w:lineRule="exact"/>
        <w:ind w:left="0" w:leftChars="0" w:right="0" w:rightChars="0" w:firstLine="640" w:firstLineChars="200"/>
        <w:textAlignment w:val="auto"/>
        <w:outlineLvl w:val="9"/>
        <w:rPr>
          <w:rFonts w:hint="default" w:ascii="Times New Roman" w:hAnsi="Times New Roman" w:eastAsia="方正仿宋_GBK" w:cs="Times New Roman"/>
          <w:b w:val="0"/>
          <w:bCs w:val="0"/>
          <w:color w:val="000000"/>
          <w:sz w:val="32"/>
          <w:szCs w:val="32"/>
          <w:u w:val="none"/>
        </w:rPr>
      </w:pPr>
      <w:r>
        <w:rPr>
          <w:rFonts w:hint="default" w:ascii="Times New Roman" w:hAnsi="Times New Roman" w:eastAsia="方正黑体_GBK" w:cs="Times New Roman"/>
          <w:b w:val="0"/>
          <w:bCs w:val="0"/>
          <w:color w:val="000000"/>
          <w:sz w:val="32"/>
          <w:szCs w:val="32"/>
          <w:u w:val="none"/>
        </w:rPr>
        <w:t xml:space="preserve">第二条  </w:t>
      </w:r>
      <w:r>
        <w:rPr>
          <w:rFonts w:hint="default" w:ascii="Times New Roman" w:hAnsi="Times New Roman" w:eastAsia="方正仿宋_GBK" w:cs="Times New Roman"/>
          <w:b w:val="0"/>
          <w:bCs w:val="0"/>
          <w:color w:val="000000"/>
          <w:sz w:val="32"/>
          <w:szCs w:val="32"/>
          <w:u w:val="none"/>
        </w:rPr>
        <w:t>对本市范围内违反城市管理领域市政公用设施、市容环境卫生、城市园林绿化和国旗管理有关法律、法规和规章规定的违法行为进行行政处罚，适用本实施办法。</w:t>
      </w:r>
    </w:p>
    <w:p>
      <w:pPr>
        <w:keepNext w:val="0"/>
        <w:keepLines w:val="0"/>
        <w:pageBreakBefore w:val="0"/>
        <w:kinsoku/>
        <w:wordWrap/>
        <w:overflowPunct/>
        <w:topLinePunct w:val="0"/>
        <w:autoSpaceDE/>
        <w:autoSpaceDN/>
        <w:bidi w:val="0"/>
        <w:adjustRightInd w:val="0"/>
        <w:snapToGrid w:val="0"/>
        <w:spacing w:line="600" w:lineRule="exact"/>
        <w:ind w:left="0" w:leftChars="0" w:right="0" w:rightChars="0" w:firstLine="640" w:firstLineChars="200"/>
        <w:textAlignment w:val="auto"/>
        <w:outlineLvl w:val="9"/>
        <w:rPr>
          <w:rFonts w:hint="default" w:ascii="Times New Roman" w:hAnsi="Times New Roman" w:eastAsia="方正仿宋_GBK" w:cs="Times New Roman"/>
          <w:b w:val="0"/>
          <w:bCs w:val="0"/>
          <w:color w:val="000000"/>
          <w:sz w:val="32"/>
          <w:szCs w:val="32"/>
          <w:u w:val="none"/>
        </w:rPr>
      </w:pPr>
      <w:r>
        <w:rPr>
          <w:rFonts w:hint="default" w:ascii="Times New Roman" w:hAnsi="Times New Roman" w:eastAsia="方正仿宋_GBK" w:cs="Times New Roman"/>
          <w:b w:val="0"/>
          <w:bCs w:val="0"/>
          <w:color w:val="000000"/>
          <w:sz w:val="32"/>
          <w:szCs w:val="32"/>
          <w:u w:val="none"/>
        </w:rPr>
        <w:t>城市违法建设行政处罚裁量权实施办法另行制定。</w:t>
      </w:r>
    </w:p>
    <w:p>
      <w:pPr>
        <w:keepNext w:val="0"/>
        <w:keepLines w:val="0"/>
        <w:pageBreakBefore w:val="0"/>
        <w:kinsoku/>
        <w:wordWrap/>
        <w:overflowPunct/>
        <w:topLinePunct w:val="0"/>
        <w:autoSpaceDE/>
        <w:autoSpaceDN/>
        <w:bidi w:val="0"/>
        <w:spacing w:line="600" w:lineRule="exact"/>
        <w:ind w:left="0" w:leftChars="0" w:right="0" w:rightChars="0" w:firstLine="640" w:firstLineChars="200"/>
        <w:textAlignment w:val="auto"/>
        <w:outlineLvl w:val="9"/>
        <w:rPr>
          <w:rFonts w:hint="default" w:ascii="Times New Roman" w:hAnsi="Times New Roman" w:eastAsia="方正仿宋_GBK" w:cs="Times New Roman"/>
          <w:b w:val="0"/>
          <w:bCs w:val="0"/>
          <w:color w:val="000000"/>
          <w:sz w:val="32"/>
          <w:szCs w:val="32"/>
          <w:u w:val="none"/>
        </w:rPr>
      </w:pPr>
      <w:r>
        <w:rPr>
          <w:rFonts w:hint="default" w:ascii="Times New Roman" w:hAnsi="Times New Roman" w:eastAsia="方正黑体_GBK" w:cs="Times New Roman"/>
          <w:b w:val="0"/>
          <w:bCs w:val="0"/>
          <w:color w:val="000000"/>
          <w:sz w:val="32"/>
          <w:szCs w:val="32"/>
          <w:u w:val="none"/>
        </w:rPr>
        <w:t>第三条</w:t>
      </w:r>
      <w:r>
        <w:rPr>
          <w:rFonts w:hint="eastAsia" w:ascii="Times New Roman" w:hAnsi="Times New Roman" w:eastAsia="方正黑体_GBK" w:cs="Times New Roman"/>
          <w:b w:val="0"/>
          <w:bCs w:val="0"/>
          <w:color w:val="000000"/>
          <w:sz w:val="32"/>
          <w:szCs w:val="32"/>
          <w:u w:val="none"/>
          <w:lang w:val="en-US" w:eastAsia="zh-CN"/>
        </w:rPr>
        <w:t xml:space="preserve"> </w:t>
      </w:r>
      <w:r>
        <w:rPr>
          <w:rFonts w:hint="default" w:ascii="Times New Roman" w:hAnsi="Times New Roman" w:eastAsia="方正仿宋_GBK" w:cs="Times New Roman"/>
          <w:b w:val="0"/>
          <w:bCs w:val="0"/>
          <w:color w:val="000000"/>
          <w:sz w:val="32"/>
          <w:szCs w:val="32"/>
          <w:u w:val="none"/>
        </w:rPr>
        <w:t>行使行政处罚裁量权必须在法律法规规章规定的处罚种类、幅度和范围内，遵循公正公开、合法合理、程序正当、过罚相当、处罚与教育相结合、高效便民等原则。</w:t>
      </w:r>
    </w:p>
    <w:p>
      <w:pPr>
        <w:keepNext w:val="0"/>
        <w:keepLines w:val="0"/>
        <w:pageBreakBefore w:val="0"/>
        <w:kinsoku/>
        <w:wordWrap/>
        <w:overflowPunct/>
        <w:topLinePunct w:val="0"/>
        <w:autoSpaceDE/>
        <w:autoSpaceDN/>
        <w:bidi w:val="0"/>
        <w:spacing w:line="600" w:lineRule="exact"/>
        <w:ind w:left="0" w:leftChars="0" w:right="0" w:rightChars="0" w:firstLine="640" w:firstLineChars="200"/>
        <w:textAlignment w:val="auto"/>
        <w:outlineLvl w:val="9"/>
        <w:rPr>
          <w:rFonts w:hint="default" w:ascii="Times New Roman" w:hAnsi="Times New Roman" w:eastAsia="方正仿宋_GBK" w:cs="Times New Roman"/>
          <w:b w:val="0"/>
          <w:bCs w:val="0"/>
          <w:color w:val="000000"/>
          <w:sz w:val="32"/>
          <w:szCs w:val="32"/>
          <w:u w:val="none"/>
        </w:rPr>
      </w:pPr>
      <w:r>
        <w:rPr>
          <w:rFonts w:hint="default" w:ascii="Times New Roman" w:hAnsi="Times New Roman" w:eastAsia="方正黑体_GBK" w:cs="Times New Roman"/>
          <w:b w:val="0"/>
          <w:bCs w:val="0"/>
          <w:color w:val="000000"/>
          <w:sz w:val="32"/>
          <w:szCs w:val="32"/>
          <w:u w:val="none"/>
        </w:rPr>
        <w:t>第四条</w:t>
      </w:r>
      <w:r>
        <w:rPr>
          <w:rFonts w:hint="default" w:ascii="Times New Roman" w:hAnsi="Times New Roman" w:eastAsia="方正仿宋_GBK" w:cs="Times New Roman"/>
          <w:b w:val="0"/>
          <w:bCs w:val="0"/>
          <w:color w:val="000000"/>
          <w:sz w:val="32"/>
          <w:szCs w:val="32"/>
          <w:u w:val="none"/>
        </w:rPr>
        <w:t xml:space="preserve">  </w:t>
      </w:r>
      <w:r>
        <w:rPr>
          <w:rFonts w:hint="eastAsia" w:ascii="Times New Roman" w:hAnsi="Times New Roman" w:eastAsia="方正仿宋_GBK" w:cs="Times New Roman"/>
          <w:b w:val="0"/>
          <w:bCs w:val="0"/>
          <w:color w:val="000000"/>
          <w:sz w:val="32"/>
          <w:szCs w:val="32"/>
          <w:u w:val="none"/>
          <w:lang w:eastAsia="zh-CN"/>
        </w:rPr>
        <w:t>城市管理执法</w:t>
      </w:r>
      <w:r>
        <w:rPr>
          <w:rFonts w:hint="default" w:ascii="Times New Roman" w:hAnsi="Times New Roman" w:eastAsia="方正仿宋_GBK" w:cs="Times New Roman"/>
          <w:b w:val="0"/>
          <w:bCs w:val="0"/>
          <w:color w:val="000000"/>
          <w:sz w:val="32"/>
          <w:szCs w:val="32"/>
          <w:u w:val="none"/>
        </w:rPr>
        <w:t>机关行使行政处罚裁量权应当综合衡量违法行为的事实、性质、情节、社会危害程度以及区域经济发展水平等因素，排除不相关因素的干扰。</w:t>
      </w:r>
    </w:p>
    <w:p>
      <w:pPr>
        <w:keepNext w:val="0"/>
        <w:keepLines w:val="0"/>
        <w:pageBreakBefore w:val="0"/>
        <w:kinsoku/>
        <w:wordWrap/>
        <w:overflowPunct/>
        <w:topLinePunct w:val="0"/>
        <w:autoSpaceDE/>
        <w:autoSpaceDN/>
        <w:bidi w:val="0"/>
        <w:spacing w:line="600" w:lineRule="exact"/>
        <w:ind w:left="0" w:leftChars="0" w:right="0" w:rightChars="0" w:firstLine="640" w:firstLineChars="200"/>
        <w:textAlignment w:val="auto"/>
        <w:outlineLvl w:val="9"/>
        <w:rPr>
          <w:rFonts w:hint="default" w:ascii="Times New Roman" w:hAnsi="Times New Roman" w:eastAsia="方正仿宋_GBK" w:cs="Times New Roman"/>
          <w:b w:val="0"/>
          <w:bCs w:val="0"/>
          <w:color w:val="000000"/>
          <w:sz w:val="32"/>
          <w:szCs w:val="32"/>
          <w:u w:val="none"/>
        </w:rPr>
      </w:pPr>
      <w:r>
        <w:rPr>
          <w:rFonts w:hint="default" w:ascii="Times New Roman" w:hAnsi="Times New Roman" w:eastAsia="方正黑体_GBK" w:cs="Times New Roman"/>
          <w:b w:val="0"/>
          <w:bCs w:val="0"/>
          <w:color w:val="000000"/>
          <w:sz w:val="32"/>
          <w:szCs w:val="32"/>
          <w:u w:val="none"/>
        </w:rPr>
        <w:t xml:space="preserve">第五条  </w:t>
      </w:r>
      <w:r>
        <w:rPr>
          <w:rFonts w:hint="default" w:ascii="Times New Roman" w:hAnsi="Times New Roman" w:eastAsia="方正仿宋_GBK" w:cs="Times New Roman"/>
          <w:b w:val="0"/>
          <w:bCs w:val="0"/>
          <w:color w:val="000000"/>
          <w:sz w:val="32"/>
          <w:szCs w:val="32"/>
          <w:u w:val="none"/>
        </w:rPr>
        <w:t>行使行政处罚裁量权应当平等对待当事人，对同类违法行为且行使行政处罚裁量权综合衡量因素相同或者相近的当事人，所适用的行政处罚的具体种类和幅度应当基本一致。</w:t>
      </w:r>
    </w:p>
    <w:p>
      <w:pPr>
        <w:keepNext w:val="0"/>
        <w:keepLines w:val="0"/>
        <w:pageBreakBefore w:val="0"/>
        <w:kinsoku/>
        <w:wordWrap/>
        <w:overflowPunct/>
        <w:topLinePunct w:val="0"/>
        <w:autoSpaceDE/>
        <w:autoSpaceDN/>
        <w:bidi w:val="0"/>
        <w:spacing w:line="600" w:lineRule="exact"/>
        <w:ind w:left="0" w:leftChars="0" w:right="0" w:rightChars="0" w:firstLine="640" w:firstLineChars="200"/>
        <w:textAlignment w:val="auto"/>
        <w:outlineLvl w:val="9"/>
        <w:rPr>
          <w:rFonts w:hint="default" w:ascii="Times New Roman" w:hAnsi="Times New Roman" w:eastAsia="方正仿宋_GBK" w:cs="Times New Roman"/>
          <w:b w:val="0"/>
          <w:bCs w:val="0"/>
          <w:color w:val="000000"/>
          <w:sz w:val="32"/>
          <w:szCs w:val="32"/>
          <w:u w:val="none"/>
        </w:rPr>
      </w:pPr>
      <w:r>
        <w:rPr>
          <w:rFonts w:hint="default" w:ascii="Times New Roman" w:hAnsi="Times New Roman" w:eastAsia="方正黑体_GBK" w:cs="Times New Roman"/>
          <w:b w:val="0"/>
          <w:bCs w:val="0"/>
          <w:color w:val="000000"/>
          <w:sz w:val="32"/>
          <w:szCs w:val="32"/>
          <w:u w:val="none"/>
        </w:rPr>
        <w:t xml:space="preserve">第六条  </w:t>
      </w:r>
      <w:r>
        <w:rPr>
          <w:rFonts w:hint="default" w:ascii="Times New Roman" w:hAnsi="Times New Roman" w:eastAsia="方正仿宋_GBK" w:cs="Times New Roman"/>
          <w:b w:val="0"/>
          <w:bCs w:val="0"/>
          <w:color w:val="000000"/>
          <w:sz w:val="32"/>
          <w:szCs w:val="32"/>
          <w:u w:val="none"/>
        </w:rPr>
        <w:t>当事人有下列情形之一的，应当不予行政处罚：</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exact"/>
        <w:ind w:left="0" w:right="0" w:firstLine="420"/>
        <w:rPr>
          <w:rFonts w:hint="default" w:ascii="Times New Roman" w:hAnsi="Times New Roman" w:eastAsia="方正仿宋_GBK" w:cs="Times New Roman"/>
          <w:i w:val="0"/>
          <w:iCs w:val="0"/>
          <w:caps w:val="0"/>
          <w:color w:val="000000"/>
          <w:spacing w:val="0"/>
          <w:kern w:val="2"/>
          <w:sz w:val="32"/>
          <w:szCs w:val="32"/>
          <w:lang w:bidi="ar-SA"/>
        </w:rPr>
      </w:pPr>
      <w:r>
        <w:rPr>
          <w:rFonts w:hint="default" w:ascii="Times New Roman" w:hAnsi="Times New Roman" w:eastAsia="方正仿宋_GBK" w:cs="Times New Roman"/>
          <w:i w:val="0"/>
          <w:iCs w:val="0"/>
          <w:caps w:val="0"/>
          <w:color w:val="000000"/>
          <w:spacing w:val="0"/>
          <w:kern w:val="2"/>
          <w:sz w:val="32"/>
          <w:szCs w:val="32"/>
          <w:shd w:val="clear" w:color="auto" w:fill="auto"/>
          <w:lang w:bidi="ar-SA"/>
        </w:rPr>
        <w:t>（一）不满14周岁的未成年人有违法行为的；</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exact"/>
        <w:ind w:left="0" w:right="0" w:firstLine="420"/>
        <w:rPr>
          <w:rFonts w:hint="default" w:ascii="Times New Roman" w:hAnsi="Times New Roman" w:eastAsia="方正仿宋_GBK" w:cs="Times New Roman"/>
          <w:i w:val="0"/>
          <w:iCs w:val="0"/>
          <w:caps w:val="0"/>
          <w:color w:val="000000"/>
          <w:spacing w:val="0"/>
          <w:kern w:val="2"/>
          <w:sz w:val="32"/>
          <w:szCs w:val="32"/>
          <w:lang w:bidi="ar-SA"/>
        </w:rPr>
      </w:pPr>
      <w:r>
        <w:rPr>
          <w:rFonts w:hint="default" w:ascii="Times New Roman" w:hAnsi="Times New Roman" w:eastAsia="方正仿宋_GBK" w:cs="Times New Roman"/>
          <w:i w:val="0"/>
          <w:iCs w:val="0"/>
          <w:caps w:val="0"/>
          <w:color w:val="000000"/>
          <w:spacing w:val="0"/>
          <w:kern w:val="2"/>
          <w:sz w:val="32"/>
          <w:szCs w:val="32"/>
          <w:shd w:val="clear" w:color="auto" w:fill="auto"/>
          <w:lang w:bidi="ar-SA"/>
        </w:rPr>
        <w:t>（二）精神病人、智力残疾人在不能辨认或者不能控制自己行为时有违法行为的；</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exact"/>
        <w:ind w:left="0" w:right="0" w:firstLine="420"/>
        <w:rPr>
          <w:rFonts w:hint="default" w:ascii="Times New Roman" w:hAnsi="Times New Roman" w:eastAsia="方正仿宋_GBK" w:cs="Times New Roman"/>
          <w:i w:val="0"/>
          <w:iCs w:val="0"/>
          <w:caps w:val="0"/>
          <w:color w:val="000000"/>
          <w:spacing w:val="0"/>
          <w:kern w:val="2"/>
          <w:sz w:val="32"/>
          <w:szCs w:val="32"/>
          <w:lang w:bidi="ar-SA"/>
        </w:rPr>
      </w:pPr>
      <w:r>
        <w:rPr>
          <w:rFonts w:hint="default" w:ascii="Times New Roman" w:hAnsi="Times New Roman" w:eastAsia="方正仿宋_GBK" w:cs="Times New Roman"/>
          <w:i w:val="0"/>
          <w:iCs w:val="0"/>
          <w:caps w:val="0"/>
          <w:color w:val="000000"/>
          <w:spacing w:val="0"/>
          <w:kern w:val="2"/>
          <w:sz w:val="32"/>
          <w:szCs w:val="32"/>
          <w:shd w:val="clear" w:color="auto" w:fill="auto"/>
          <w:lang w:bidi="ar-SA"/>
        </w:rPr>
        <w:t>（三）违法行为轻微并及时改正，没有造成危害后果的；</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exact"/>
        <w:ind w:left="0" w:right="0" w:firstLine="420"/>
        <w:rPr>
          <w:rFonts w:hint="default" w:ascii="Times New Roman" w:hAnsi="Times New Roman" w:eastAsia="方正仿宋_GBK" w:cs="Times New Roman"/>
          <w:i w:val="0"/>
          <w:iCs w:val="0"/>
          <w:caps w:val="0"/>
          <w:color w:val="000000"/>
          <w:spacing w:val="0"/>
          <w:kern w:val="2"/>
          <w:sz w:val="32"/>
          <w:szCs w:val="32"/>
          <w:lang w:bidi="ar-SA"/>
        </w:rPr>
      </w:pPr>
      <w:r>
        <w:rPr>
          <w:rFonts w:hint="default" w:ascii="Times New Roman" w:hAnsi="Times New Roman" w:eastAsia="方正仿宋_GBK" w:cs="Times New Roman"/>
          <w:i w:val="0"/>
          <w:iCs w:val="0"/>
          <w:caps w:val="0"/>
          <w:color w:val="000000"/>
          <w:spacing w:val="0"/>
          <w:kern w:val="2"/>
          <w:sz w:val="32"/>
          <w:szCs w:val="32"/>
          <w:shd w:val="clear" w:color="auto" w:fill="auto"/>
          <w:lang w:bidi="ar-SA"/>
        </w:rPr>
        <w:t>（四）除法律、行政法规另有规定外，当事人有证据足以证明没有主观过错的；</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exact"/>
        <w:ind w:left="0" w:right="0" w:firstLine="420"/>
        <w:rPr>
          <w:rFonts w:hint="default" w:ascii="Times New Roman" w:hAnsi="Times New Roman" w:eastAsia="方正仿宋_GBK" w:cs="Times New Roman"/>
          <w:i w:val="0"/>
          <w:iCs w:val="0"/>
          <w:caps w:val="0"/>
          <w:color w:val="000000"/>
          <w:spacing w:val="0"/>
          <w:kern w:val="2"/>
          <w:sz w:val="32"/>
          <w:szCs w:val="32"/>
          <w:lang w:bidi="ar-SA"/>
        </w:rPr>
      </w:pPr>
      <w:r>
        <w:rPr>
          <w:rFonts w:hint="default" w:ascii="Times New Roman" w:hAnsi="Times New Roman" w:eastAsia="方正仿宋_GBK" w:cs="Times New Roman"/>
          <w:i w:val="0"/>
          <w:iCs w:val="0"/>
          <w:caps w:val="0"/>
          <w:color w:val="000000"/>
          <w:spacing w:val="0"/>
          <w:kern w:val="2"/>
          <w:sz w:val="32"/>
          <w:szCs w:val="32"/>
          <w:shd w:val="clear" w:color="auto" w:fill="auto"/>
          <w:lang w:bidi="ar-SA"/>
        </w:rPr>
        <w:t>（五）除法律另有规定外，违法行为在2年内未被发现的，或者涉及公民生命健康安全、金融安全且有危害后果的违法行为在5年内未被发现的；</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exact"/>
        <w:ind w:left="0" w:right="0" w:firstLine="420"/>
        <w:rPr>
          <w:rFonts w:hint="default" w:ascii="Times New Roman" w:hAnsi="Times New Roman" w:eastAsia="方正仿宋_GBK" w:cs="Times New Roman"/>
          <w:i w:val="0"/>
          <w:iCs w:val="0"/>
          <w:caps w:val="0"/>
          <w:color w:val="000000"/>
          <w:spacing w:val="0"/>
          <w:kern w:val="2"/>
          <w:sz w:val="32"/>
          <w:szCs w:val="32"/>
          <w:lang w:bidi="ar-SA"/>
        </w:rPr>
      </w:pPr>
      <w:r>
        <w:rPr>
          <w:rFonts w:hint="default" w:ascii="Times New Roman" w:hAnsi="Times New Roman" w:eastAsia="方正仿宋_GBK" w:cs="Times New Roman"/>
          <w:i w:val="0"/>
          <w:iCs w:val="0"/>
          <w:caps w:val="0"/>
          <w:color w:val="000000"/>
          <w:spacing w:val="0"/>
          <w:kern w:val="2"/>
          <w:sz w:val="32"/>
          <w:szCs w:val="32"/>
          <w:shd w:val="clear" w:color="auto" w:fill="auto"/>
          <w:lang w:bidi="ar-SA"/>
        </w:rPr>
        <w:t>（六）依法不予行政处罚的其他情形。</w:t>
      </w:r>
    </w:p>
    <w:p>
      <w:pPr>
        <w:keepNext w:val="0"/>
        <w:keepLines w:val="0"/>
        <w:pageBreakBefore w:val="0"/>
        <w:widowControl/>
        <w:shd w:val="clear" w:color="auto" w:fill="auto"/>
        <w:kinsoku/>
        <w:wordWrap/>
        <w:overflowPunct/>
        <w:topLinePunct w:val="0"/>
        <w:autoSpaceDE/>
        <w:autoSpaceDN/>
        <w:bidi w:val="0"/>
        <w:spacing w:line="600" w:lineRule="exact"/>
        <w:ind w:left="0" w:leftChars="0" w:right="0" w:rightChars="0" w:firstLine="571"/>
        <w:textAlignment w:val="auto"/>
        <w:outlineLvl w:val="9"/>
        <w:rPr>
          <w:rFonts w:hint="default" w:ascii="Times New Roman" w:hAnsi="Times New Roman" w:eastAsia="方正仿宋_GBK" w:cs="Times New Roman"/>
          <w:b w:val="0"/>
          <w:bCs w:val="0"/>
          <w:color w:val="000000"/>
          <w:sz w:val="32"/>
          <w:szCs w:val="32"/>
          <w:u w:val="none"/>
        </w:rPr>
      </w:pPr>
      <w:r>
        <w:rPr>
          <w:rFonts w:hint="default" w:ascii="Times New Roman" w:hAnsi="Times New Roman" w:eastAsia="方正仿宋_GBK" w:cs="Times New Roman"/>
          <w:b w:val="0"/>
          <w:bCs w:val="0"/>
          <w:color w:val="000000"/>
          <w:sz w:val="32"/>
          <w:szCs w:val="32"/>
          <w:u w:val="none"/>
        </w:rPr>
        <w:t>初次违法且危害后果轻微并及时改正的，可以不予行政处罚。</w:t>
      </w:r>
    </w:p>
    <w:p>
      <w:pPr>
        <w:keepNext w:val="0"/>
        <w:keepLines w:val="0"/>
        <w:pageBreakBefore w:val="0"/>
        <w:kinsoku/>
        <w:wordWrap/>
        <w:overflowPunct/>
        <w:topLinePunct w:val="0"/>
        <w:autoSpaceDE/>
        <w:autoSpaceDN/>
        <w:bidi w:val="0"/>
        <w:spacing w:line="600" w:lineRule="exact"/>
        <w:ind w:left="0" w:leftChars="0" w:right="0" w:rightChars="0" w:firstLine="640" w:firstLineChars="200"/>
        <w:textAlignment w:val="auto"/>
        <w:outlineLvl w:val="9"/>
        <w:rPr>
          <w:rFonts w:hint="default" w:ascii="Times New Roman" w:hAnsi="Times New Roman" w:eastAsia="方正仿宋_GBK" w:cs="Times New Roman"/>
          <w:b w:val="0"/>
          <w:bCs w:val="0"/>
          <w:color w:val="000000"/>
          <w:sz w:val="32"/>
          <w:szCs w:val="32"/>
          <w:u w:val="none"/>
        </w:rPr>
      </w:pPr>
      <w:r>
        <w:rPr>
          <w:rFonts w:hint="default" w:ascii="Times New Roman" w:hAnsi="Times New Roman" w:eastAsia="方正仿宋_GBK" w:cs="Times New Roman"/>
          <w:b w:val="0"/>
          <w:bCs w:val="0"/>
          <w:color w:val="000000"/>
          <w:sz w:val="32"/>
          <w:szCs w:val="32"/>
          <w:u w:val="none"/>
        </w:rPr>
        <w:t>对当事人的违法行为，优先适用轻微违法行为包容免罚清单；不符合包容免罚清单规定情形的，结合裁量基准依法进行行政处罚。</w:t>
      </w:r>
    </w:p>
    <w:p>
      <w:pPr>
        <w:pStyle w:val="10"/>
        <w:widowControl/>
        <w:pBdr>
          <w:top w:val="none" w:color="auto" w:sz="0" w:space="0"/>
          <w:left w:val="none" w:color="auto" w:sz="0" w:space="0"/>
          <w:bottom w:val="none" w:color="auto" w:sz="0" w:space="0"/>
          <w:right w:val="none" w:color="auto" w:sz="0" w:space="0"/>
        </w:pBdr>
        <w:shd w:val="clear" w:color="auto" w:fill="FFFFFF"/>
        <w:spacing w:line="600" w:lineRule="exact"/>
        <w:ind w:firstLine="420"/>
        <w:rPr>
          <w:rFonts w:hint="default" w:ascii="Times New Roman" w:hAnsi="Times New Roman" w:eastAsia="方正仿宋_GBK" w:cs="Times New Roman"/>
          <w:b w:val="0"/>
          <w:bCs w:val="0"/>
          <w:color w:val="000000"/>
          <w:kern w:val="2"/>
          <w:sz w:val="32"/>
          <w:szCs w:val="32"/>
          <w:u w:val="none"/>
          <w:lang w:bidi="ar-SA"/>
        </w:rPr>
      </w:pPr>
      <w:r>
        <w:rPr>
          <w:rFonts w:hint="default" w:ascii="Times New Roman" w:hAnsi="Times New Roman" w:eastAsia="方正黑体_GBK" w:cs="Times New Roman"/>
          <w:b w:val="0"/>
          <w:bCs w:val="0"/>
          <w:color w:val="000000"/>
          <w:sz w:val="32"/>
          <w:szCs w:val="32"/>
          <w:u w:val="none"/>
        </w:rPr>
        <w:t>第七条</w:t>
      </w:r>
      <w:r>
        <w:rPr>
          <w:rFonts w:hint="default" w:ascii="Times New Roman" w:hAnsi="Times New Roman" w:eastAsia="方正仿宋_GBK" w:cs="Times New Roman"/>
          <w:b w:val="0"/>
          <w:bCs w:val="0"/>
          <w:color w:val="000000"/>
          <w:sz w:val="32"/>
          <w:szCs w:val="32"/>
          <w:u w:val="none"/>
        </w:rPr>
        <w:t xml:space="preserve">  当事人</w:t>
      </w:r>
      <w:r>
        <w:rPr>
          <w:rFonts w:hint="default" w:ascii="Times New Roman" w:hAnsi="Times New Roman" w:eastAsia="方正仿宋_GBK" w:cs="Times New Roman"/>
          <w:b w:val="0"/>
          <w:bCs w:val="0"/>
          <w:color w:val="000000"/>
          <w:kern w:val="2"/>
          <w:sz w:val="32"/>
          <w:szCs w:val="32"/>
          <w:u w:val="none"/>
          <w:lang w:bidi="ar-SA"/>
        </w:rPr>
        <w:t>有下列情形之一的，应当从轻或者减轻行政处罚:</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方正仿宋_GBK" w:cs="Times New Roman"/>
          <w:i w:val="0"/>
          <w:iCs w:val="0"/>
          <w:caps w:val="0"/>
          <w:color w:val="000000"/>
          <w:spacing w:val="0"/>
          <w:kern w:val="2"/>
          <w:sz w:val="32"/>
          <w:szCs w:val="32"/>
          <w:lang w:bidi="ar-SA"/>
        </w:rPr>
      </w:pPr>
      <w:r>
        <w:rPr>
          <w:rFonts w:hint="default" w:ascii="Times New Roman" w:hAnsi="Times New Roman" w:eastAsia="方正仿宋_GBK" w:cs="Times New Roman"/>
          <w:i w:val="0"/>
          <w:iCs w:val="0"/>
          <w:caps w:val="0"/>
          <w:color w:val="000000"/>
          <w:spacing w:val="0"/>
          <w:kern w:val="2"/>
          <w:sz w:val="32"/>
          <w:szCs w:val="32"/>
          <w:shd w:val="clear" w:color="auto" w:fill="auto"/>
          <w:lang w:bidi="ar-SA"/>
        </w:rPr>
        <w:t>（一）已满14周岁不满18周岁的未成年人有违法行为的；</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方正仿宋_GBK" w:cs="Times New Roman"/>
          <w:i w:val="0"/>
          <w:iCs w:val="0"/>
          <w:caps w:val="0"/>
          <w:color w:val="000000"/>
          <w:spacing w:val="0"/>
          <w:kern w:val="2"/>
          <w:sz w:val="32"/>
          <w:szCs w:val="32"/>
          <w:lang w:bidi="ar-SA"/>
        </w:rPr>
      </w:pPr>
      <w:r>
        <w:rPr>
          <w:rFonts w:hint="default" w:ascii="Times New Roman" w:hAnsi="Times New Roman" w:eastAsia="方正仿宋_GBK" w:cs="Times New Roman"/>
          <w:i w:val="0"/>
          <w:iCs w:val="0"/>
          <w:caps w:val="0"/>
          <w:color w:val="000000"/>
          <w:spacing w:val="0"/>
          <w:kern w:val="2"/>
          <w:sz w:val="32"/>
          <w:szCs w:val="32"/>
          <w:shd w:val="clear" w:color="auto" w:fill="auto"/>
          <w:lang w:bidi="ar-SA"/>
        </w:rPr>
        <w:t>（二）主动消除或者减轻违法行为危害后果的；</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方正仿宋_GBK" w:cs="Times New Roman"/>
          <w:i w:val="0"/>
          <w:iCs w:val="0"/>
          <w:caps w:val="0"/>
          <w:color w:val="000000"/>
          <w:spacing w:val="0"/>
          <w:kern w:val="2"/>
          <w:sz w:val="32"/>
          <w:szCs w:val="32"/>
          <w:lang w:bidi="ar-SA"/>
        </w:rPr>
      </w:pPr>
      <w:r>
        <w:rPr>
          <w:rFonts w:hint="default" w:ascii="Times New Roman" w:hAnsi="Times New Roman" w:eastAsia="方正仿宋_GBK" w:cs="Times New Roman"/>
          <w:i w:val="0"/>
          <w:iCs w:val="0"/>
          <w:caps w:val="0"/>
          <w:color w:val="000000"/>
          <w:spacing w:val="0"/>
          <w:kern w:val="2"/>
          <w:sz w:val="32"/>
          <w:szCs w:val="32"/>
          <w:shd w:val="clear" w:color="auto" w:fill="auto"/>
          <w:lang w:bidi="ar-SA"/>
        </w:rPr>
        <w:t>（三）受他人胁迫或者诱骗实施违法行为的；</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方正仿宋_GBK" w:cs="Times New Roman"/>
          <w:i w:val="0"/>
          <w:iCs w:val="0"/>
          <w:caps w:val="0"/>
          <w:color w:val="000000"/>
          <w:spacing w:val="0"/>
          <w:kern w:val="2"/>
          <w:sz w:val="32"/>
          <w:szCs w:val="32"/>
          <w:lang w:bidi="ar-SA"/>
        </w:rPr>
      </w:pPr>
      <w:r>
        <w:rPr>
          <w:rFonts w:hint="default" w:ascii="Times New Roman" w:hAnsi="Times New Roman" w:eastAsia="方正仿宋_GBK" w:cs="Times New Roman"/>
          <w:i w:val="0"/>
          <w:iCs w:val="0"/>
          <w:caps w:val="0"/>
          <w:color w:val="000000"/>
          <w:spacing w:val="0"/>
          <w:kern w:val="2"/>
          <w:sz w:val="32"/>
          <w:szCs w:val="32"/>
          <w:shd w:val="clear" w:color="auto" w:fill="auto"/>
          <w:lang w:bidi="ar-SA"/>
        </w:rPr>
        <w:t>（四）主动供述行政机关尚未掌握的违法行为的；</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方正仿宋_GBK" w:cs="Times New Roman"/>
          <w:i w:val="0"/>
          <w:iCs w:val="0"/>
          <w:caps w:val="0"/>
          <w:color w:val="000000"/>
          <w:spacing w:val="0"/>
          <w:kern w:val="2"/>
          <w:sz w:val="32"/>
          <w:szCs w:val="32"/>
          <w:lang w:bidi="ar-SA"/>
        </w:rPr>
      </w:pPr>
      <w:r>
        <w:rPr>
          <w:rFonts w:hint="default" w:ascii="Times New Roman" w:hAnsi="Times New Roman" w:eastAsia="方正仿宋_GBK" w:cs="Times New Roman"/>
          <w:i w:val="0"/>
          <w:iCs w:val="0"/>
          <w:caps w:val="0"/>
          <w:color w:val="000000"/>
          <w:spacing w:val="0"/>
          <w:kern w:val="2"/>
          <w:sz w:val="32"/>
          <w:szCs w:val="32"/>
          <w:shd w:val="clear" w:color="auto" w:fill="auto"/>
          <w:lang w:bidi="ar-SA"/>
        </w:rPr>
        <w:t>（五）配合行政机关查处违法行为有立功表现的；</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方正仿宋_GBK" w:cs="Times New Roman"/>
          <w:i w:val="0"/>
          <w:iCs w:val="0"/>
          <w:caps w:val="0"/>
          <w:color w:val="000000"/>
          <w:spacing w:val="0"/>
          <w:kern w:val="2"/>
          <w:sz w:val="32"/>
          <w:szCs w:val="32"/>
          <w:lang w:bidi="ar-SA"/>
        </w:rPr>
      </w:pPr>
      <w:r>
        <w:rPr>
          <w:rFonts w:hint="default" w:ascii="Times New Roman" w:hAnsi="Times New Roman" w:eastAsia="方正仿宋_GBK" w:cs="Times New Roman"/>
          <w:i w:val="0"/>
          <w:iCs w:val="0"/>
          <w:caps w:val="0"/>
          <w:color w:val="000000"/>
          <w:spacing w:val="0"/>
          <w:kern w:val="2"/>
          <w:sz w:val="32"/>
          <w:szCs w:val="32"/>
          <w:shd w:val="clear" w:color="auto" w:fill="auto"/>
          <w:lang w:bidi="ar-SA"/>
        </w:rPr>
        <w:t>（六）在共同违法行为中起次要或者辅助作用，且没有造成严重后果的；</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方正仿宋_GBK" w:cs="Times New Roman"/>
          <w:i w:val="0"/>
          <w:iCs w:val="0"/>
          <w:caps w:val="0"/>
          <w:color w:val="000000"/>
          <w:spacing w:val="0"/>
          <w:kern w:val="2"/>
          <w:sz w:val="32"/>
          <w:szCs w:val="32"/>
          <w:lang w:bidi="ar-SA"/>
        </w:rPr>
      </w:pPr>
      <w:r>
        <w:rPr>
          <w:rFonts w:hint="default" w:ascii="Times New Roman" w:hAnsi="Times New Roman" w:eastAsia="方正仿宋_GBK" w:cs="Times New Roman"/>
          <w:i w:val="0"/>
          <w:iCs w:val="0"/>
          <w:caps w:val="0"/>
          <w:color w:val="000000"/>
          <w:spacing w:val="0"/>
          <w:kern w:val="2"/>
          <w:sz w:val="32"/>
          <w:szCs w:val="32"/>
          <w:shd w:val="clear" w:color="auto" w:fill="auto"/>
          <w:lang w:bidi="ar-SA"/>
        </w:rPr>
        <w:t>（七）主动中止违法行为，且危害后果轻微的；</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方正仿宋_GBK" w:cs="Times New Roman"/>
          <w:i w:val="0"/>
          <w:iCs w:val="0"/>
          <w:caps w:val="0"/>
          <w:color w:val="000000"/>
          <w:spacing w:val="0"/>
          <w:kern w:val="2"/>
          <w:sz w:val="32"/>
          <w:szCs w:val="32"/>
          <w:lang w:bidi="ar-SA"/>
        </w:rPr>
      </w:pPr>
      <w:r>
        <w:rPr>
          <w:rFonts w:hint="default" w:ascii="Times New Roman" w:hAnsi="Times New Roman" w:eastAsia="方正仿宋_GBK" w:cs="Times New Roman"/>
          <w:i w:val="0"/>
          <w:iCs w:val="0"/>
          <w:caps w:val="0"/>
          <w:color w:val="000000"/>
          <w:spacing w:val="0"/>
          <w:kern w:val="2"/>
          <w:sz w:val="32"/>
          <w:szCs w:val="32"/>
          <w:shd w:val="clear" w:color="auto" w:fill="auto"/>
          <w:lang w:bidi="ar-SA"/>
        </w:rPr>
        <w:t>（八）法律、法规、规章规定应当从轻或者减轻行政处罚的其他情形。</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方正仿宋_GBK" w:cs="Times New Roman"/>
          <w:i w:val="0"/>
          <w:iCs w:val="0"/>
          <w:caps w:val="0"/>
          <w:color w:val="000000"/>
          <w:spacing w:val="0"/>
          <w:kern w:val="2"/>
          <w:sz w:val="32"/>
          <w:szCs w:val="32"/>
          <w:lang w:bidi="ar-SA"/>
        </w:rPr>
      </w:pPr>
      <w:r>
        <w:rPr>
          <w:rFonts w:hint="default" w:ascii="Times New Roman" w:hAnsi="Times New Roman" w:eastAsia="方正仿宋_GBK" w:cs="Times New Roman"/>
          <w:i w:val="0"/>
          <w:iCs w:val="0"/>
          <w:caps w:val="0"/>
          <w:color w:val="000000"/>
          <w:spacing w:val="0"/>
          <w:kern w:val="2"/>
          <w:sz w:val="32"/>
          <w:szCs w:val="32"/>
          <w:shd w:val="clear" w:color="auto" w:fill="auto"/>
          <w:lang w:bidi="ar-SA"/>
        </w:rPr>
        <w:t>当事人有下列情形之一的，可以从轻或者减轻行政处罚：</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方正仿宋_GBK" w:cs="Times New Roman"/>
          <w:i w:val="0"/>
          <w:iCs w:val="0"/>
          <w:caps w:val="0"/>
          <w:color w:val="000000"/>
          <w:spacing w:val="0"/>
          <w:kern w:val="2"/>
          <w:sz w:val="32"/>
          <w:szCs w:val="32"/>
          <w:lang w:bidi="ar-SA"/>
        </w:rPr>
      </w:pPr>
      <w:r>
        <w:rPr>
          <w:rFonts w:hint="default" w:ascii="Times New Roman" w:hAnsi="Times New Roman" w:eastAsia="方正仿宋_GBK" w:cs="Times New Roman"/>
          <w:i w:val="0"/>
          <w:iCs w:val="0"/>
          <w:caps w:val="0"/>
          <w:color w:val="000000"/>
          <w:spacing w:val="0"/>
          <w:kern w:val="2"/>
          <w:sz w:val="32"/>
          <w:szCs w:val="32"/>
          <w:shd w:val="clear" w:color="auto" w:fill="auto"/>
          <w:lang w:bidi="ar-SA"/>
        </w:rPr>
        <w:t>（一）尚未完全丧失辨认或者控制自己行为能力的精神病人、智力残疾人有违法行为的；</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方正仿宋_GBK" w:cs="Times New Roman"/>
          <w:i w:val="0"/>
          <w:iCs w:val="0"/>
          <w:caps w:val="0"/>
          <w:color w:val="000000"/>
          <w:spacing w:val="0"/>
          <w:kern w:val="2"/>
          <w:sz w:val="32"/>
          <w:szCs w:val="32"/>
          <w:lang w:bidi="ar-SA"/>
        </w:rPr>
      </w:pPr>
      <w:r>
        <w:rPr>
          <w:rFonts w:hint="default" w:ascii="Times New Roman" w:hAnsi="Times New Roman" w:eastAsia="方正仿宋_GBK" w:cs="Times New Roman"/>
          <w:i w:val="0"/>
          <w:iCs w:val="0"/>
          <w:caps w:val="0"/>
          <w:color w:val="000000"/>
          <w:spacing w:val="0"/>
          <w:kern w:val="2"/>
          <w:sz w:val="32"/>
          <w:szCs w:val="32"/>
          <w:shd w:val="clear" w:color="auto" w:fill="auto"/>
          <w:lang w:bidi="ar-SA"/>
        </w:rPr>
        <w:t>（二）当事人因残疾或者重大疾病等原因生活确有困难的；</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方正仿宋_GBK" w:cs="Times New Roman"/>
          <w:i w:val="0"/>
          <w:iCs w:val="0"/>
          <w:caps w:val="0"/>
          <w:color w:val="000000"/>
          <w:spacing w:val="0"/>
          <w:kern w:val="2"/>
          <w:sz w:val="32"/>
          <w:szCs w:val="32"/>
          <w:lang w:bidi="ar-SA"/>
        </w:rPr>
      </w:pPr>
      <w:r>
        <w:rPr>
          <w:rFonts w:hint="default" w:ascii="Times New Roman" w:hAnsi="Times New Roman" w:eastAsia="方正仿宋_GBK" w:cs="Times New Roman"/>
          <w:i w:val="0"/>
          <w:iCs w:val="0"/>
          <w:caps w:val="0"/>
          <w:color w:val="000000"/>
          <w:spacing w:val="0"/>
          <w:kern w:val="2"/>
          <w:sz w:val="32"/>
          <w:szCs w:val="32"/>
          <w:shd w:val="clear" w:color="auto" w:fill="auto"/>
          <w:lang w:bidi="ar-SA"/>
        </w:rPr>
        <w:t>（三）涉案财物或者违法所得较少的；</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方正仿宋_GBK" w:cs="Times New Roman"/>
          <w:i w:val="0"/>
          <w:iCs w:val="0"/>
          <w:caps w:val="0"/>
          <w:color w:val="000000"/>
          <w:spacing w:val="0"/>
          <w:kern w:val="2"/>
          <w:sz w:val="32"/>
          <w:szCs w:val="32"/>
          <w:lang w:bidi="ar-SA"/>
        </w:rPr>
      </w:pPr>
      <w:r>
        <w:rPr>
          <w:rFonts w:hint="default" w:ascii="Times New Roman" w:hAnsi="Times New Roman" w:eastAsia="方正仿宋_GBK" w:cs="Times New Roman"/>
          <w:i w:val="0"/>
          <w:iCs w:val="0"/>
          <w:caps w:val="0"/>
          <w:color w:val="000000"/>
          <w:spacing w:val="0"/>
          <w:kern w:val="2"/>
          <w:sz w:val="32"/>
          <w:szCs w:val="32"/>
          <w:shd w:val="clear" w:color="auto" w:fill="auto"/>
          <w:lang w:bidi="ar-SA"/>
        </w:rPr>
        <w:t>（四）法律、法规、规章规定可以从轻或者减轻行政处罚的其他情形。</w:t>
      </w:r>
    </w:p>
    <w:p>
      <w:pPr>
        <w:pStyle w:val="2"/>
        <w:keepNext w:val="0"/>
        <w:keepLines w:val="0"/>
        <w:pageBreakBefore w:val="0"/>
        <w:kinsoku/>
        <w:wordWrap/>
        <w:overflowPunct/>
        <w:topLinePunct w:val="0"/>
        <w:autoSpaceDE/>
        <w:autoSpaceDN/>
        <w:bidi w:val="0"/>
        <w:spacing w:after="0" w:line="600" w:lineRule="exact"/>
        <w:ind w:left="0" w:leftChars="0" w:right="0" w:rightChars="0" w:firstLine="640" w:firstLineChars="200"/>
        <w:textAlignment w:val="auto"/>
        <w:outlineLvl w:val="9"/>
        <w:rPr>
          <w:rFonts w:hint="default" w:ascii="Times New Roman" w:hAnsi="Times New Roman" w:eastAsia="方正仿宋_GBK" w:cs="Times New Roman"/>
          <w:b w:val="0"/>
          <w:bCs w:val="0"/>
          <w:color w:val="000000"/>
          <w:sz w:val="32"/>
          <w:szCs w:val="32"/>
          <w:u w:val="none"/>
        </w:rPr>
      </w:pPr>
      <w:r>
        <w:rPr>
          <w:rFonts w:hint="default" w:ascii="Times New Roman" w:hAnsi="Times New Roman" w:eastAsia="方正仿宋_GBK" w:cs="Times New Roman"/>
          <w:b w:val="0"/>
          <w:bCs w:val="0"/>
          <w:color w:val="000000"/>
          <w:sz w:val="32"/>
          <w:szCs w:val="32"/>
          <w:u w:val="none"/>
        </w:rPr>
        <w:t>减轻处罚应当由城市管理执法机关负责人集体讨论决定。</w:t>
      </w:r>
    </w:p>
    <w:p>
      <w:pPr>
        <w:pStyle w:val="2"/>
        <w:keepNext w:val="0"/>
        <w:keepLines w:val="0"/>
        <w:pageBreakBefore w:val="0"/>
        <w:kinsoku/>
        <w:wordWrap/>
        <w:overflowPunct/>
        <w:topLinePunct w:val="0"/>
        <w:autoSpaceDE/>
        <w:autoSpaceDN/>
        <w:bidi w:val="0"/>
        <w:spacing w:after="0" w:line="600" w:lineRule="exact"/>
        <w:ind w:left="0" w:leftChars="0" w:right="0" w:rightChars="0" w:firstLine="640" w:firstLineChars="200"/>
        <w:textAlignment w:val="auto"/>
        <w:outlineLvl w:val="9"/>
        <w:rPr>
          <w:rFonts w:hint="default" w:ascii="Times New Roman" w:hAnsi="Times New Roman" w:eastAsia="方正仿宋_GBK" w:cs="Times New Roman"/>
          <w:b w:val="0"/>
          <w:bCs w:val="0"/>
          <w:color w:val="000000"/>
          <w:sz w:val="32"/>
          <w:szCs w:val="32"/>
          <w:u w:val="none"/>
        </w:rPr>
      </w:pPr>
      <w:r>
        <w:rPr>
          <w:rFonts w:hint="default" w:ascii="Times New Roman" w:hAnsi="Times New Roman" w:eastAsia="方正黑体_GBK" w:cs="Times New Roman"/>
          <w:b w:val="0"/>
          <w:bCs w:val="0"/>
          <w:color w:val="000000"/>
          <w:sz w:val="32"/>
          <w:szCs w:val="32"/>
          <w:u w:val="none"/>
        </w:rPr>
        <w:t xml:space="preserve">第八条 </w:t>
      </w:r>
      <w:r>
        <w:rPr>
          <w:rFonts w:hint="default" w:ascii="Times New Roman" w:hAnsi="Times New Roman" w:eastAsia="方正仿宋_GBK" w:cs="Times New Roman"/>
          <w:b w:val="0"/>
          <w:bCs w:val="0"/>
          <w:color w:val="000000"/>
          <w:sz w:val="32"/>
          <w:szCs w:val="32"/>
          <w:u w:val="none"/>
        </w:rPr>
        <w:t xml:space="preserve"> 当事人有下列情形之一的，应当从重行政处罚:</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exact"/>
        <w:ind w:left="0" w:right="0" w:firstLine="640" w:firstLineChars="200"/>
        <w:rPr>
          <w:rFonts w:hint="default" w:ascii="Times New Roman" w:hAnsi="Times New Roman" w:eastAsia="方正仿宋_GBK" w:cs="Times New Roman"/>
          <w:i w:val="0"/>
          <w:iCs w:val="0"/>
          <w:caps w:val="0"/>
          <w:color w:val="000000"/>
          <w:spacing w:val="0"/>
          <w:kern w:val="2"/>
          <w:sz w:val="32"/>
          <w:szCs w:val="32"/>
          <w:lang w:bidi="ar-SA"/>
        </w:rPr>
      </w:pPr>
      <w:r>
        <w:rPr>
          <w:rFonts w:hint="default" w:ascii="Times New Roman" w:hAnsi="Times New Roman" w:eastAsia="方正仿宋_GBK" w:cs="Times New Roman"/>
          <w:i w:val="0"/>
          <w:iCs w:val="0"/>
          <w:caps w:val="0"/>
          <w:color w:val="000000"/>
          <w:spacing w:val="0"/>
          <w:kern w:val="2"/>
          <w:sz w:val="32"/>
          <w:szCs w:val="32"/>
          <w:shd w:val="clear" w:color="auto" w:fill="auto"/>
          <w:lang w:bidi="ar-SA"/>
        </w:rPr>
        <w:t>（一）危害国家安全、公共安全的；</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exact"/>
        <w:ind w:left="0" w:right="0" w:firstLine="640" w:firstLineChars="200"/>
        <w:rPr>
          <w:rFonts w:hint="default" w:ascii="Times New Roman" w:hAnsi="Times New Roman" w:eastAsia="方正仿宋_GBK" w:cs="Times New Roman"/>
          <w:i w:val="0"/>
          <w:iCs w:val="0"/>
          <w:caps w:val="0"/>
          <w:color w:val="000000"/>
          <w:spacing w:val="0"/>
          <w:kern w:val="2"/>
          <w:sz w:val="32"/>
          <w:szCs w:val="32"/>
          <w:lang w:bidi="ar-SA"/>
        </w:rPr>
      </w:pPr>
      <w:r>
        <w:rPr>
          <w:rFonts w:hint="default" w:ascii="Times New Roman" w:hAnsi="Times New Roman" w:eastAsia="方正仿宋_GBK" w:cs="Times New Roman"/>
          <w:i w:val="0"/>
          <w:iCs w:val="0"/>
          <w:caps w:val="0"/>
          <w:color w:val="000000"/>
          <w:spacing w:val="0"/>
          <w:kern w:val="2"/>
          <w:sz w:val="32"/>
          <w:szCs w:val="32"/>
          <w:shd w:val="clear" w:color="auto" w:fill="auto"/>
          <w:lang w:bidi="ar-SA"/>
        </w:rPr>
        <w:t>（二）在共同违法行为中起主要作用或者胁迫、诱骗、教唆他人实施违法行为的；</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exact"/>
        <w:ind w:left="0" w:right="0" w:firstLine="640" w:firstLineChars="200"/>
        <w:rPr>
          <w:rFonts w:hint="default" w:ascii="Times New Roman" w:hAnsi="Times New Roman" w:eastAsia="方正仿宋_GBK" w:cs="Times New Roman"/>
          <w:i w:val="0"/>
          <w:iCs w:val="0"/>
          <w:caps w:val="0"/>
          <w:color w:val="000000"/>
          <w:spacing w:val="0"/>
          <w:kern w:val="2"/>
          <w:sz w:val="32"/>
          <w:szCs w:val="32"/>
          <w:lang w:bidi="ar-SA"/>
        </w:rPr>
      </w:pPr>
      <w:r>
        <w:rPr>
          <w:rFonts w:hint="default" w:ascii="Times New Roman" w:hAnsi="Times New Roman" w:eastAsia="方正仿宋_GBK" w:cs="Times New Roman"/>
          <w:i w:val="0"/>
          <w:iCs w:val="0"/>
          <w:caps w:val="0"/>
          <w:color w:val="000000"/>
          <w:spacing w:val="0"/>
          <w:kern w:val="2"/>
          <w:sz w:val="32"/>
          <w:szCs w:val="32"/>
          <w:shd w:val="clear" w:color="auto" w:fill="auto"/>
          <w:lang w:bidi="ar-SA"/>
        </w:rPr>
        <w:t>（三）经责令停止、纠正违法行为后，仍继续实施违法行为的；</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exact"/>
        <w:ind w:left="0" w:right="0" w:firstLine="640" w:firstLineChars="200"/>
        <w:rPr>
          <w:rFonts w:hint="default" w:ascii="Times New Roman" w:hAnsi="Times New Roman" w:eastAsia="方正仿宋_GBK" w:cs="Times New Roman"/>
          <w:i w:val="0"/>
          <w:iCs w:val="0"/>
          <w:caps w:val="0"/>
          <w:color w:val="000000"/>
          <w:spacing w:val="0"/>
          <w:kern w:val="2"/>
          <w:sz w:val="32"/>
          <w:szCs w:val="32"/>
          <w:lang w:bidi="ar-SA"/>
        </w:rPr>
      </w:pPr>
      <w:r>
        <w:rPr>
          <w:rFonts w:hint="default" w:ascii="Times New Roman" w:hAnsi="Times New Roman" w:eastAsia="方正仿宋_GBK" w:cs="Times New Roman"/>
          <w:i w:val="0"/>
          <w:iCs w:val="0"/>
          <w:caps w:val="0"/>
          <w:color w:val="000000"/>
          <w:spacing w:val="0"/>
          <w:kern w:val="2"/>
          <w:sz w:val="32"/>
          <w:szCs w:val="32"/>
          <w:shd w:val="clear" w:color="auto" w:fill="auto"/>
          <w:lang w:bidi="ar-SA"/>
        </w:rPr>
        <w:t>（四）多次实施同一违法行为且已受过行政处罚的；</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exact"/>
        <w:ind w:left="0" w:right="0" w:firstLine="640" w:firstLineChars="200"/>
        <w:rPr>
          <w:rFonts w:hint="default" w:ascii="Times New Roman" w:hAnsi="Times New Roman" w:eastAsia="方正仿宋_GBK" w:cs="Times New Roman"/>
          <w:i w:val="0"/>
          <w:iCs w:val="0"/>
          <w:caps w:val="0"/>
          <w:color w:val="000000"/>
          <w:spacing w:val="0"/>
          <w:kern w:val="2"/>
          <w:sz w:val="32"/>
          <w:szCs w:val="32"/>
          <w:lang w:bidi="ar-SA"/>
        </w:rPr>
      </w:pPr>
      <w:r>
        <w:rPr>
          <w:rFonts w:hint="default" w:ascii="Times New Roman" w:hAnsi="Times New Roman" w:eastAsia="方正仿宋_GBK" w:cs="Times New Roman"/>
          <w:i w:val="0"/>
          <w:iCs w:val="0"/>
          <w:caps w:val="0"/>
          <w:color w:val="000000"/>
          <w:spacing w:val="0"/>
          <w:kern w:val="2"/>
          <w:sz w:val="32"/>
          <w:szCs w:val="32"/>
          <w:shd w:val="clear" w:color="auto" w:fill="auto"/>
          <w:lang w:bidi="ar-SA"/>
        </w:rPr>
        <w:t>（五）伪造、变造、隐匿或者销毁证据的；</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exact"/>
        <w:ind w:left="0" w:right="0" w:firstLine="640" w:firstLineChars="200"/>
        <w:rPr>
          <w:rFonts w:hint="default" w:ascii="Times New Roman" w:hAnsi="Times New Roman" w:eastAsia="方正仿宋_GBK" w:cs="Times New Roman"/>
          <w:i w:val="0"/>
          <w:iCs w:val="0"/>
          <w:caps w:val="0"/>
          <w:color w:val="000000"/>
          <w:spacing w:val="0"/>
          <w:kern w:val="2"/>
          <w:sz w:val="32"/>
          <w:szCs w:val="32"/>
          <w:lang w:bidi="ar-SA"/>
        </w:rPr>
      </w:pPr>
      <w:r>
        <w:rPr>
          <w:rFonts w:hint="default" w:ascii="Times New Roman" w:hAnsi="Times New Roman" w:eastAsia="方正仿宋_GBK" w:cs="Times New Roman"/>
          <w:i w:val="0"/>
          <w:iCs w:val="0"/>
          <w:caps w:val="0"/>
          <w:color w:val="000000"/>
          <w:spacing w:val="0"/>
          <w:kern w:val="2"/>
          <w:sz w:val="32"/>
          <w:szCs w:val="32"/>
          <w:shd w:val="clear" w:color="auto" w:fill="auto"/>
          <w:lang w:bidi="ar-SA"/>
        </w:rPr>
        <w:t>（六）妨碍执法人员查处违法行为、暴力抗法的；</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exact"/>
        <w:ind w:left="0" w:right="0" w:firstLine="640" w:firstLineChars="200"/>
        <w:rPr>
          <w:rFonts w:hint="default" w:ascii="Times New Roman" w:hAnsi="Times New Roman" w:eastAsia="方正仿宋_GBK" w:cs="Times New Roman"/>
          <w:i w:val="0"/>
          <w:iCs w:val="0"/>
          <w:caps w:val="0"/>
          <w:color w:val="000000"/>
          <w:spacing w:val="0"/>
          <w:kern w:val="2"/>
          <w:sz w:val="32"/>
          <w:szCs w:val="32"/>
          <w:lang w:bidi="ar-SA"/>
        </w:rPr>
      </w:pPr>
      <w:r>
        <w:rPr>
          <w:rFonts w:hint="default" w:ascii="Times New Roman" w:hAnsi="Times New Roman" w:eastAsia="方正仿宋_GBK" w:cs="Times New Roman"/>
          <w:i w:val="0"/>
          <w:iCs w:val="0"/>
          <w:caps w:val="0"/>
          <w:color w:val="000000"/>
          <w:spacing w:val="0"/>
          <w:kern w:val="2"/>
          <w:sz w:val="32"/>
          <w:szCs w:val="32"/>
          <w:shd w:val="clear" w:color="auto" w:fill="auto"/>
          <w:lang w:bidi="ar-SA"/>
        </w:rPr>
        <w:t>（七）对举报人、证人、行政执法人员有报复行为的；</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exact"/>
        <w:ind w:left="0" w:right="0" w:firstLine="640" w:firstLineChars="200"/>
        <w:rPr>
          <w:rFonts w:hint="default" w:ascii="Times New Roman" w:hAnsi="Times New Roman" w:eastAsia="方正仿宋_GBK" w:cs="Times New Roman"/>
          <w:i w:val="0"/>
          <w:iCs w:val="0"/>
          <w:caps w:val="0"/>
          <w:color w:val="000000"/>
          <w:spacing w:val="0"/>
          <w:kern w:val="2"/>
          <w:sz w:val="32"/>
          <w:szCs w:val="32"/>
          <w:lang w:bidi="ar-SA"/>
        </w:rPr>
      </w:pPr>
      <w:r>
        <w:rPr>
          <w:rFonts w:hint="default" w:ascii="Times New Roman" w:hAnsi="Times New Roman" w:eastAsia="方正仿宋_GBK" w:cs="Times New Roman"/>
          <w:i w:val="0"/>
          <w:iCs w:val="0"/>
          <w:caps w:val="0"/>
          <w:color w:val="000000"/>
          <w:spacing w:val="0"/>
          <w:kern w:val="2"/>
          <w:sz w:val="32"/>
          <w:szCs w:val="32"/>
          <w:shd w:val="clear" w:color="auto" w:fill="auto"/>
          <w:lang w:bidi="ar-SA"/>
        </w:rPr>
        <w:t>（八）侵害残疾人、老年人、妇女、儿童等受特殊保护群体利益的；</w:t>
      </w:r>
    </w:p>
    <w:p>
      <w:pPr>
        <w:pStyle w:val="10"/>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exact"/>
        <w:ind w:firstLine="640"/>
        <w:rPr>
          <w:rFonts w:hint="default" w:ascii="Times New Roman" w:hAnsi="Times New Roman" w:eastAsia="方正仿宋_GBK" w:cs="Times New Roman"/>
          <w:i w:val="0"/>
          <w:iCs w:val="0"/>
          <w:caps w:val="0"/>
          <w:color w:val="000000"/>
          <w:spacing w:val="0"/>
          <w:kern w:val="2"/>
          <w:sz w:val="32"/>
          <w:szCs w:val="32"/>
          <w:shd w:val="clear" w:color="auto" w:fill="auto"/>
          <w:lang w:bidi="ar-SA"/>
        </w:rPr>
      </w:pPr>
      <w:r>
        <w:rPr>
          <w:rFonts w:hint="default" w:ascii="Times New Roman" w:hAnsi="Times New Roman" w:eastAsia="方正仿宋_GBK" w:cs="Times New Roman"/>
          <w:i w:val="0"/>
          <w:iCs w:val="0"/>
          <w:caps w:val="0"/>
          <w:color w:val="000000"/>
          <w:spacing w:val="0"/>
          <w:kern w:val="2"/>
          <w:sz w:val="32"/>
          <w:szCs w:val="32"/>
          <w:shd w:val="clear" w:color="auto" w:fill="auto"/>
          <w:lang w:bidi="ar-SA"/>
        </w:rPr>
        <w:t>（九）法律、法规、规章规定应当从重处罚的其他情形。</w:t>
      </w:r>
    </w:p>
    <w:p>
      <w:pPr>
        <w:pStyle w:val="10"/>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exact"/>
        <w:ind w:firstLine="640"/>
        <w:rPr>
          <w:rFonts w:hint="default" w:ascii="Times New Roman" w:hAnsi="Times New Roman" w:eastAsia="方正仿宋_GBK" w:cs="Times New Roman"/>
          <w:b w:val="0"/>
          <w:bCs w:val="0"/>
          <w:color w:val="000000"/>
          <w:kern w:val="2"/>
          <w:sz w:val="32"/>
          <w:szCs w:val="32"/>
          <w:u w:val="none"/>
          <w:lang w:bidi="ar-SA"/>
        </w:rPr>
      </w:pPr>
      <w:r>
        <w:rPr>
          <w:rFonts w:hint="default" w:ascii="Times New Roman" w:hAnsi="Times New Roman" w:eastAsia="方正仿宋_GBK" w:cs="Times New Roman"/>
          <w:i w:val="0"/>
          <w:iCs w:val="0"/>
          <w:caps w:val="0"/>
          <w:color w:val="000000"/>
          <w:spacing w:val="0"/>
          <w:kern w:val="2"/>
          <w:sz w:val="32"/>
          <w:szCs w:val="32"/>
          <w:shd w:val="clear" w:color="auto" w:fill="auto"/>
          <w:lang w:bidi="ar-SA"/>
        </w:rPr>
        <w:t>发生重大自然灾害、事故灾难、公共卫生或者社会安全事件等突发事件，为了控制、减轻和消除突发事件引起的社会危害，行政机关对违反突发事件应对措施的行为，应当依法快速、从重处罚。</w:t>
      </w:r>
    </w:p>
    <w:p>
      <w:pPr>
        <w:keepNext w:val="0"/>
        <w:keepLines w:val="0"/>
        <w:pageBreakBefore w:val="0"/>
        <w:kinsoku/>
        <w:wordWrap/>
        <w:overflowPunct/>
        <w:topLinePunct w:val="0"/>
        <w:autoSpaceDE/>
        <w:autoSpaceDN/>
        <w:bidi w:val="0"/>
        <w:spacing w:line="600" w:lineRule="exact"/>
        <w:ind w:left="0" w:leftChars="0" w:right="0" w:rightChars="0" w:firstLine="640" w:firstLineChars="200"/>
        <w:textAlignment w:val="auto"/>
        <w:outlineLvl w:val="9"/>
        <w:rPr>
          <w:rFonts w:hint="default" w:ascii="Times New Roman" w:hAnsi="Times New Roman" w:eastAsia="方正仿宋_GBK" w:cs="Times New Roman"/>
          <w:b w:val="0"/>
          <w:bCs w:val="0"/>
          <w:color w:val="000000"/>
          <w:sz w:val="32"/>
          <w:szCs w:val="32"/>
          <w:u w:val="none"/>
        </w:rPr>
      </w:pPr>
      <w:r>
        <w:rPr>
          <w:rFonts w:hint="default" w:ascii="Times New Roman" w:hAnsi="Times New Roman" w:eastAsia="方正黑体_GBK" w:cs="Times New Roman"/>
          <w:b w:val="0"/>
          <w:bCs w:val="0"/>
          <w:color w:val="000000"/>
          <w:sz w:val="32"/>
          <w:szCs w:val="32"/>
          <w:u w:val="none"/>
        </w:rPr>
        <w:t xml:space="preserve">第九条 </w:t>
      </w:r>
      <w:r>
        <w:rPr>
          <w:rFonts w:hint="default" w:ascii="Times New Roman" w:hAnsi="Times New Roman" w:eastAsia="方正仿宋_GBK" w:cs="Times New Roman"/>
          <w:b w:val="0"/>
          <w:bCs w:val="0"/>
          <w:color w:val="000000"/>
          <w:sz w:val="32"/>
          <w:szCs w:val="32"/>
          <w:u w:val="none"/>
        </w:rPr>
        <w:t>具体罚款数额（倍数）按照以下规则确定：</w:t>
      </w:r>
    </w:p>
    <w:p>
      <w:pPr>
        <w:keepNext w:val="0"/>
        <w:keepLines w:val="0"/>
        <w:pageBreakBefore w:val="0"/>
        <w:kinsoku/>
        <w:wordWrap/>
        <w:overflowPunct/>
        <w:topLinePunct w:val="0"/>
        <w:autoSpaceDE/>
        <w:autoSpaceDN/>
        <w:bidi w:val="0"/>
        <w:spacing w:line="600" w:lineRule="exact"/>
        <w:ind w:left="0" w:leftChars="0" w:right="0" w:rightChars="0" w:firstLine="640" w:firstLineChars="200"/>
        <w:textAlignment w:val="auto"/>
        <w:outlineLvl w:val="9"/>
        <w:rPr>
          <w:rFonts w:hint="default" w:ascii="Times New Roman" w:hAnsi="Times New Roman" w:eastAsia="方正仿宋_GBK" w:cs="Times New Roman"/>
          <w:b w:val="0"/>
          <w:bCs w:val="0"/>
          <w:color w:val="000000"/>
          <w:sz w:val="32"/>
          <w:szCs w:val="32"/>
          <w:u w:val="none"/>
        </w:rPr>
      </w:pPr>
      <w:r>
        <w:rPr>
          <w:rFonts w:hint="default" w:ascii="Times New Roman" w:hAnsi="Times New Roman" w:eastAsia="方正仿宋_GBK" w:cs="Times New Roman"/>
          <w:b w:val="0"/>
          <w:bCs w:val="0"/>
          <w:color w:val="000000"/>
          <w:sz w:val="32"/>
          <w:szCs w:val="32"/>
          <w:u w:val="none"/>
        </w:rPr>
        <w:t>（一）罚款为一定金额的倍数的，减轻处罚应当低于最低倍数，从轻处罚按最低倍数到最高倍数这一幅度的30%以下确定，从重处罚按最低倍数到最高倍数这一幅度的70%以上确定，一般处罚按最低倍数到最高倍数这一幅度的超过30%不满70%实施行政处罚；</w:t>
      </w:r>
    </w:p>
    <w:p>
      <w:pPr>
        <w:keepNext w:val="0"/>
        <w:keepLines w:val="0"/>
        <w:pageBreakBefore w:val="0"/>
        <w:kinsoku/>
        <w:wordWrap/>
        <w:overflowPunct/>
        <w:topLinePunct w:val="0"/>
        <w:autoSpaceDE/>
        <w:autoSpaceDN/>
        <w:bidi w:val="0"/>
        <w:spacing w:line="600" w:lineRule="exact"/>
        <w:ind w:left="0" w:leftChars="0" w:right="0" w:rightChars="0" w:firstLine="640" w:firstLineChars="200"/>
        <w:textAlignment w:val="auto"/>
        <w:outlineLvl w:val="9"/>
        <w:rPr>
          <w:rFonts w:hint="default" w:ascii="Times New Roman" w:hAnsi="Times New Roman" w:eastAsia="方正仿宋_GBK" w:cs="Times New Roman"/>
          <w:b w:val="0"/>
          <w:bCs w:val="0"/>
          <w:color w:val="000000"/>
          <w:sz w:val="32"/>
          <w:szCs w:val="32"/>
          <w:u w:val="none"/>
        </w:rPr>
      </w:pPr>
      <w:r>
        <w:rPr>
          <w:rFonts w:hint="default" w:ascii="Times New Roman" w:hAnsi="Times New Roman" w:eastAsia="方正仿宋_GBK" w:cs="Times New Roman"/>
          <w:b w:val="0"/>
          <w:bCs w:val="0"/>
          <w:color w:val="000000"/>
          <w:sz w:val="32"/>
          <w:szCs w:val="32"/>
          <w:u w:val="none"/>
        </w:rPr>
        <w:t>（二）罚款为一定幅度的数额的，减轻处罚应当低于最低罚款数额，从轻处罚按最低罚款数额到最高罚款数额这一幅度的30%以下确定，从重处罚按最低罚款数额到最高罚款数额这一幅度的70%以上确定，一般处罚按最低罚款数额到最高罚款数额这一幅度的超过30%不满70%实施行政处罚；</w:t>
      </w:r>
    </w:p>
    <w:p>
      <w:pPr>
        <w:keepNext w:val="0"/>
        <w:keepLines w:val="0"/>
        <w:pageBreakBefore w:val="0"/>
        <w:kinsoku/>
        <w:wordWrap/>
        <w:overflowPunct/>
        <w:topLinePunct w:val="0"/>
        <w:autoSpaceDE/>
        <w:autoSpaceDN/>
        <w:bidi w:val="0"/>
        <w:spacing w:line="600" w:lineRule="exact"/>
        <w:ind w:left="0" w:leftChars="0" w:right="0" w:rightChars="0" w:firstLine="640" w:firstLineChars="200"/>
        <w:textAlignment w:val="auto"/>
        <w:outlineLvl w:val="9"/>
        <w:rPr>
          <w:rFonts w:hint="default" w:ascii="Times New Roman" w:hAnsi="Times New Roman" w:eastAsia="方正仿宋_GBK" w:cs="Times New Roman"/>
          <w:b w:val="0"/>
          <w:bCs w:val="0"/>
          <w:color w:val="000000"/>
          <w:sz w:val="32"/>
          <w:szCs w:val="32"/>
          <w:u w:val="none"/>
        </w:rPr>
      </w:pPr>
      <w:r>
        <w:rPr>
          <w:rFonts w:hint="default" w:ascii="Times New Roman" w:hAnsi="Times New Roman" w:eastAsia="方正仿宋_GBK" w:cs="Times New Roman"/>
          <w:b w:val="0"/>
          <w:bCs w:val="0"/>
          <w:color w:val="000000"/>
          <w:sz w:val="32"/>
          <w:szCs w:val="32"/>
          <w:u w:val="none"/>
        </w:rPr>
        <w:t>（三）罚款只规定最高数额没有规定最低数额的，减轻处罚按最高罚款数额的不满10%确定，从轻处罚按最高罚款数额的10%以上30%以下确定，从重处罚按最高罚款数额的70%以上确定，一般处罚按最高罚款数额的超过30%不满70%实施行政处罚。</w:t>
      </w:r>
    </w:p>
    <w:p>
      <w:pPr>
        <w:keepNext w:val="0"/>
        <w:keepLines w:val="0"/>
        <w:pageBreakBefore w:val="0"/>
        <w:kinsoku/>
        <w:wordWrap/>
        <w:overflowPunct/>
        <w:topLinePunct w:val="0"/>
        <w:autoSpaceDE/>
        <w:autoSpaceDN/>
        <w:bidi w:val="0"/>
        <w:spacing w:line="600" w:lineRule="exact"/>
        <w:ind w:left="0" w:leftChars="0" w:right="0" w:rightChars="0" w:firstLine="640" w:firstLineChars="200"/>
        <w:textAlignment w:val="auto"/>
        <w:outlineLvl w:val="9"/>
        <w:rPr>
          <w:rFonts w:hint="default" w:ascii="Times New Roman" w:hAnsi="Times New Roman" w:cs="Times New Roman"/>
          <w:b w:val="0"/>
          <w:bCs w:val="0"/>
          <w:color w:val="000000"/>
          <w:sz w:val="31"/>
          <w:szCs w:val="31"/>
          <w:u w:val="none"/>
        </w:rPr>
      </w:pPr>
      <w:r>
        <w:rPr>
          <w:rFonts w:hint="default" w:ascii="Times New Roman" w:hAnsi="Times New Roman" w:eastAsia="方正黑体_GBK" w:cs="Times New Roman"/>
          <w:b w:val="0"/>
          <w:bCs w:val="0"/>
          <w:color w:val="000000"/>
          <w:sz w:val="32"/>
          <w:szCs w:val="32"/>
          <w:u w:val="none"/>
        </w:rPr>
        <w:t xml:space="preserve">第十条 </w:t>
      </w:r>
      <w:r>
        <w:rPr>
          <w:rFonts w:hint="default" w:ascii="Times New Roman" w:hAnsi="Times New Roman" w:eastAsia="方正仿宋_GBK" w:cs="Times New Roman"/>
          <w:b w:val="0"/>
          <w:bCs w:val="0"/>
          <w:color w:val="000000"/>
          <w:sz w:val="31"/>
          <w:szCs w:val="31"/>
          <w:u w:val="none"/>
          <w:shd w:val="clear" w:color="auto" w:fill="FFFFFF"/>
        </w:rPr>
        <w:t> 当事人具有多种裁量情节的，按照下列规则实施行政处罚：</w:t>
      </w:r>
    </w:p>
    <w:p>
      <w:pPr>
        <w:pStyle w:val="10"/>
        <w:keepNext w:val="0"/>
        <w:keepLines w:val="0"/>
        <w:pageBreakBefore w:val="0"/>
        <w:widowControl/>
        <w:shd w:val="clear" w:color="auto" w:fill="auto"/>
        <w:kinsoku/>
        <w:wordWrap/>
        <w:overflowPunct/>
        <w:topLinePunct w:val="0"/>
        <w:autoSpaceDE/>
        <w:autoSpaceDN/>
        <w:bidi w:val="0"/>
        <w:spacing w:before="0" w:beforeAutospacing="0" w:after="0" w:afterAutospacing="0" w:line="600" w:lineRule="exact"/>
        <w:ind w:left="0" w:leftChars="0" w:right="0" w:rightChars="0" w:firstLine="630"/>
        <w:jc w:val="both"/>
        <w:textAlignment w:val="auto"/>
        <w:outlineLvl w:val="9"/>
        <w:rPr>
          <w:rFonts w:hint="default" w:ascii="Times New Roman" w:hAnsi="Times New Roman" w:cs="Times New Roman"/>
          <w:b w:val="0"/>
          <w:bCs w:val="0"/>
          <w:color w:val="000000"/>
          <w:sz w:val="31"/>
          <w:szCs w:val="31"/>
          <w:u w:val="none"/>
        </w:rPr>
      </w:pPr>
      <w:r>
        <w:rPr>
          <w:rFonts w:hint="default" w:ascii="Times New Roman" w:hAnsi="Times New Roman" w:eastAsia="方正仿宋_GBK" w:cs="Times New Roman"/>
          <w:b w:val="0"/>
          <w:bCs w:val="0"/>
          <w:color w:val="000000"/>
          <w:sz w:val="31"/>
          <w:szCs w:val="31"/>
          <w:u w:val="none"/>
          <w:shd w:val="clear" w:color="auto" w:fill="FFFFFF"/>
        </w:rPr>
        <w:t>（一）具有2个或者2个以上从轻情节且不具有从重情节的，一般按照最低处罚幅度实施行政处罚；</w:t>
      </w:r>
    </w:p>
    <w:p>
      <w:pPr>
        <w:pStyle w:val="10"/>
        <w:keepNext w:val="0"/>
        <w:keepLines w:val="0"/>
        <w:pageBreakBefore w:val="0"/>
        <w:widowControl/>
        <w:shd w:val="clear" w:color="auto" w:fill="auto"/>
        <w:kinsoku/>
        <w:wordWrap/>
        <w:overflowPunct/>
        <w:topLinePunct w:val="0"/>
        <w:autoSpaceDE/>
        <w:autoSpaceDN/>
        <w:bidi w:val="0"/>
        <w:spacing w:before="0" w:beforeAutospacing="0" w:after="0" w:afterAutospacing="0" w:line="600" w:lineRule="exact"/>
        <w:ind w:left="0" w:leftChars="0" w:right="0" w:rightChars="0" w:firstLine="630"/>
        <w:jc w:val="both"/>
        <w:textAlignment w:val="auto"/>
        <w:outlineLvl w:val="9"/>
        <w:rPr>
          <w:rFonts w:hint="default" w:ascii="Times New Roman" w:hAnsi="Times New Roman" w:cs="Times New Roman"/>
          <w:b w:val="0"/>
          <w:bCs w:val="0"/>
          <w:color w:val="000000"/>
          <w:sz w:val="31"/>
          <w:szCs w:val="31"/>
          <w:u w:val="none"/>
        </w:rPr>
      </w:pPr>
      <w:r>
        <w:rPr>
          <w:rFonts w:hint="default" w:ascii="Times New Roman" w:hAnsi="Times New Roman" w:eastAsia="方正仿宋_GBK" w:cs="Times New Roman"/>
          <w:b w:val="0"/>
          <w:bCs w:val="0"/>
          <w:color w:val="000000"/>
          <w:sz w:val="31"/>
          <w:szCs w:val="31"/>
          <w:u w:val="none"/>
          <w:shd w:val="clear" w:color="auto" w:fill="FFFFFF"/>
        </w:rPr>
        <w:t>（二）具有2个或者2个以上从重情节且不具有从轻或者减轻情节的，一般按照最高处罚幅度实施行政处罚；</w:t>
      </w:r>
    </w:p>
    <w:p>
      <w:pPr>
        <w:pStyle w:val="10"/>
        <w:keepNext w:val="0"/>
        <w:keepLines w:val="0"/>
        <w:pageBreakBefore w:val="0"/>
        <w:widowControl/>
        <w:shd w:val="clear" w:color="auto" w:fill="auto"/>
        <w:kinsoku/>
        <w:wordWrap/>
        <w:overflowPunct/>
        <w:topLinePunct w:val="0"/>
        <w:autoSpaceDE/>
        <w:autoSpaceDN/>
        <w:bidi w:val="0"/>
        <w:spacing w:before="0" w:beforeAutospacing="0" w:after="0" w:afterAutospacing="0" w:line="600" w:lineRule="exact"/>
        <w:ind w:left="0" w:leftChars="0" w:right="0" w:rightChars="0" w:firstLine="630"/>
        <w:jc w:val="both"/>
        <w:textAlignment w:val="auto"/>
        <w:outlineLvl w:val="9"/>
        <w:rPr>
          <w:rFonts w:hint="default" w:ascii="Times New Roman" w:hAnsi="Times New Roman" w:cs="Times New Roman"/>
          <w:b w:val="0"/>
          <w:bCs w:val="0"/>
          <w:color w:val="000000"/>
          <w:sz w:val="31"/>
          <w:szCs w:val="31"/>
          <w:u w:val="none"/>
        </w:rPr>
      </w:pPr>
      <w:r>
        <w:rPr>
          <w:rFonts w:hint="default" w:ascii="Times New Roman" w:hAnsi="Times New Roman" w:eastAsia="方正仿宋_GBK" w:cs="Times New Roman"/>
          <w:b w:val="0"/>
          <w:bCs w:val="0"/>
          <w:color w:val="000000"/>
          <w:sz w:val="31"/>
          <w:szCs w:val="31"/>
          <w:u w:val="none"/>
          <w:shd w:val="clear" w:color="auto" w:fill="FFFFFF"/>
        </w:rPr>
        <w:t>（三）对既具有从轻或者减轻情节又具有从重情节的，应当综合衡量违法行为的事实、性质、情节、社会危害程度以及区域经济发展水平等因素，实施行政处罚。</w:t>
      </w:r>
    </w:p>
    <w:p>
      <w:pPr>
        <w:pStyle w:val="10"/>
        <w:keepNext w:val="0"/>
        <w:keepLines w:val="0"/>
        <w:pageBreakBefore w:val="0"/>
        <w:shd w:val="clear" w:color="auto" w:fill="auto"/>
        <w:kinsoku/>
        <w:wordWrap/>
        <w:overflowPunct/>
        <w:topLinePunct w:val="0"/>
        <w:autoSpaceDE/>
        <w:autoSpaceDN/>
        <w:bidi w:val="0"/>
        <w:spacing w:before="0" w:beforeAutospacing="0" w:after="0" w:afterAutospacing="0" w:line="600" w:lineRule="exact"/>
        <w:ind w:left="0" w:leftChars="0" w:right="0" w:rightChars="0" w:firstLine="630"/>
        <w:jc w:val="both"/>
        <w:textAlignment w:val="auto"/>
        <w:outlineLvl w:val="9"/>
        <w:rPr>
          <w:rFonts w:hint="default" w:ascii="Times New Roman" w:hAnsi="Times New Roman" w:cs="Times New Roman"/>
          <w:b w:val="0"/>
          <w:bCs w:val="0"/>
          <w:color w:val="000000"/>
          <w:sz w:val="32"/>
          <w:szCs w:val="32"/>
          <w:u w:val="none"/>
        </w:rPr>
      </w:pPr>
      <w:r>
        <w:rPr>
          <w:rFonts w:hint="default" w:ascii="Times New Roman" w:hAnsi="Times New Roman" w:eastAsia="方正黑体_GBK" w:cs="Times New Roman"/>
          <w:b w:val="0"/>
          <w:bCs w:val="0"/>
          <w:color w:val="000000"/>
          <w:sz w:val="31"/>
          <w:szCs w:val="31"/>
          <w:u w:val="none"/>
          <w:shd w:val="clear" w:color="auto" w:fill="FFFFFF"/>
        </w:rPr>
        <w:t>第十一条</w:t>
      </w:r>
      <w:r>
        <w:rPr>
          <w:rFonts w:hint="default" w:ascii="Times New Roman" w:hAnsi="Times New Roman" w:cs="Times New Roman"/>
          <w:b w:val="0"/>
          <w:bCs w:val="0"/>
          <w:color w:val="000000"/>
          <w:sz w:val="31"/>
          <w:szCs w:val="31"/>
          <w:u w:val="none"/>
          <w:shd w:val="clear" w:color="auto" w:fill="FFFFFF"/>
        </w:rPr>
        <w:t> </w:t>
      </w:r>
      <w:r>
        <w:rPr>
          <w:rFonts w:hint="default" w:ascii="Times New Roman" w:hAnsi="Times New Roman" w:eastAsia="MS Mincho" w:cs="Times New Roman"/>
          <w:b w:val="0"/>
          <w:bCs w:val="0"/>
          <w:color w:val="000000"/>
          <w:sz w:val="31"/>
          <w:szCs w:val="31"/>
          <w:u w:val="none"/>
          <w:shd w:val="clear" w:color="auto" w:fill="FFFFFF"/>
        </w:rPr>
        <w:t> </w:t>
      </w:r>
      <w:r>
        <w:rPr>
          <w:rFonts w:hint="default" w:ascii="Times New Roman" w:hAnsi="Times New Roman" w:eastAsia="方正仿宋_GBK" w:cs="Times New Roman"/>
          <w:b w:val="0"/>
          <w:bCs w:val="0"/>
          <w:color w:val="000000"/>
          <w:sz w:val="32"/>
          <w:szCs w:val="32"/>
          <w:u w:val="none"/>
        </w:rPr>
        <w:t>同一违法行为设定了可以并处行政处罚的，按照下列规则实施行政处罚：</w:t>
      </w:r>
    </w:p>
    <w:p>
      <w:pPr>
        <w:keepNext w:val="0"/>
        <w:keepLines w:val="0"/>
        <w:pageBreakBefore w:val="0"/>
        <w:widowControl/>
        <w:shd w:val="clear" w:color="auto" w:fill="auto"/>
        <w:kinsoku/>
        <w:wordWrap/>
        <w:overflowPunct/>
        <w:topLinePunct w:val="0"/>
        <w:autoSpaceDE/>
        <w:autoSpaceDN/>
        <w:bidi w:val="0"/>
        <w:spacing w:line="600" w:lineRule="exact"/>
        <w:ind w:left="0" w:leftChars="0" w:right="0" w:rightChars="0" w:firstLine="630"/>
        <w:textAlignment w:val="auto"/>
        <w:outlineLvl w:val="9"/>
        <w:rPr>
          <w:rFonts w:hint="default" w:ascii="Times New Roman" w:hAnsi="Times New Roman" w:cs="Times New Roman"/>
          <w:b w:val="0"/>
          <w:bCs w:val="0"/>
          <w:color w:val="000000"/>
          <w:kern w:val="0"/>
          <w:sz w:val="32"/>
          <w:szCs w:val="32"/>
          <w:u w:val="none"/>
        </w:rPr>
      </w:pPr>
      <w:r>
        <w:rPr>
          <w:rFonts w:hint="default" w:ascii="Times New Roman" w:hAnsi="Times New Roman" w:eastAsia="方正仿宋_GBK" w:cs="Times New Roman"/>
          <w:b w:val="0"/>
          <w:bCs w:val="0"/>
          <w:color w:val="000000"/>
          <w:kern w:val="0"/>
          <w:sz w:val="32"/>
          <w:szCs w:val="32"/>
          <w:u w:val="none"/>
        </w:rPr>
        <w:t>（一）对只具有从轻或者减轻情节的，实施单处；</w:t>
      </w:r>
    </w:p>
    <w:p>
      <w:pPr>
        <w:keepNext w:val="0"/>
        <w:keepLines w:val="0"/>
        <w:pageBreakBefore w:val="0"/>
        <w:widowControl/>
        <w:shd w:val="clear" w:color="auto" w:fill="auto"/>
        <w:kinsoku/>
        <w:wordWrap/>
        <w:overflowPunct/>
        <w:topLinePunct w:val="0"/>
        <w:autoSpaceDE/>
        <w:autoSpaceDN/>
        <w:bidi w:val="0"/>
        <w:spacing w:line="600" w:lineRule="exact"/>
        <w:ind w:left="0" w:leftChars="0" w:right="0" w:rightChars="0" w:firstLine="630"/>
        <w:textAlignment w:val="auto"/>
        <w:outlineLvl w:val="9"/>
        <w:rPr>
          <w:rFonts w:hint="default" w:ascii="Times New Roman" w:hAnsi="Times New Roman" w:cs="Times New Roman"/>
          <w:b w:val="0"/>
          <w:bCs w:val="0"/>
          <w:color w:val="000000"/>
          <w:kern w:val="0"/>
          <w:sz w:val="32"/>
          <w:szCs w:val="32"/>
          <w:u w:val="none"/>
        </w:rPr>
      </w:pPr>
      <w:r>
        <w:rPr>
          <w:rFonts w:hint="default" w:ascii="Times New Roman" w:hAnsi="Times New Roman" w:eastAsia="方正仿宋_GBK" w:cs="Times New Roman"/>
          <w:b w:val="0"/>
          <w:bCs w:val="0"/>
          <w:color w:val="000000"/>
          <w:kern w:val="0"/>
          <w:sz w:val="32"/>
          <w:szCs w:val="32"/>
          <w:u w:val="none"/>
        </w:rPr>
        <w:t>（二）对只具有从重情节的，实施并处；</w:t>
      </w:r>
    </w:p>
    <w:p>
      <w:pPr>
        <w:keepNext w:val="0"/>
        <w:keepLines w:val="0"/>
        <w:pageBreakBefore w:val="0"/>
        <w:widowControl/>
        <w:shd w:val="clear" w:color="auto" w:fill="auto"/>
        <w:kinsoku/>
        <w:wordWrap/>
        <w:overflowPunct/>
        <w:topLinePunct w:val="0"/>
        <w:autoSpaceDE/>
        <w:autoSpaceDN/>
        <w:bidi w:val="0"/>
        <w:spacing w:line="600" w:lineRule="exact"/>
        <w:ind w:left="0" w:leftChars="0" w:right="0" w:rightChars="0" w:firstLine="630"/>
        <w:textAlignment w:val="auto"/>
        <w:outlineLvl w:val="9"/>
        <w:rPr>
          <w:rFonts w:hint="default" w:ascii="Times New Roman" w:hAnsi="Times New Roman" w:cs="Times New Roman"/>
          <w:b w:val="0"/>
          <w:bCs w:val="0"/>
          <w:color w:val="000000"/>
          <w:kern w:val="0"/>
          <w:sz w:val="32"/>
          <w:szCs w:val="32"/>
          <w:u w:val="none"/>
        </w:rPr>
      </w:pPr>
      <w:r>
        <w:rPr>
          <w:rFonts w:hint="default" w:ascii="Times New Roman" w:hAnsi="Times New Roman" w:eastAsia="方正仿宋_GBK" w:cs="Times New Roman"/>
          <w:b w:val="0"/>
          <w:bCs w:val="0"/>
          <w:color w:val="000000"/>
          <w:kern w:val="0"/>
          <w:sz w:val="32"/>
          <w:szCs w:val="32"/>
          <w:u w:val="none"/>
        </w:rPr>
        <w:t>（三）对既具有从轻或者减轻情节又具有从重情节的，应当综合衡量违法行为的事实、性质、情节、社会危害程度以及区域经济发展水平等因素，确定单处或者并处。</w:t>
      </w:r>
    </w:p>
    <w:p>
      <w:pPr>
        <w:pStyle w:val="10"/>
        <w:keepNext w:val="0"/>
        <w:keepLines w:val="0"/>
        <w:pageBreakBefore w:val="0"/>
        <w:widowControl/>
        <w:shd w:val="clear" w:color="auto" w:fill="auto"/>
        <w:kinsoku/>
        <w:wordWrap/>
        <w:overflowPunct/>
        <w:topLinePunct w:val="0"/>
        <w:autoSpaceDE/>
        <w:autoSpaceDN/>
        <w:bidi w:val="0"/>
        <w:spacing w:before="0" w:beforeAutospacing="0" w:after="0" w:afterAutospacing="0" w:line="600" w:lineRule="exact"/>
        <w:ind w:left="0" w:leftChars="0" w:right="0" w:rightChars="0" w:firstLine="630"/>
        <w:jc w:val="both"/>
        <w:textAlignment w:val="auto"/>
        <w:outlineLvl w:val="9"/>
        <w:rPr>
          <w:rFonts w:hint="default" w:ascii="Times New Roman" w:hAnsi="Times New Roman" w:eastAsia="方正仿宋_GBK" w:cs="Times New Roman"/>
          <w:b w:val="0"/>
          <w:bCs w:val="0"/>
          <w:color w:val="000000"/>
          <w:sz w:val="32"/>
          <w:szCs w:val="32"/>
          <w:u w:val="none"/>
        </w:rPr>
      </w:pPr>
      <w:r>
        <w:rPr>
          <w:rFonts w:hint="default" w:ascii="Times New Roman" w:hAnsi="Times New Roman" w:eastAsia="方正黑体_GBK" w:cs="Times New Roman"/>
          <w:b w:val="0"/>
          <w:bCs w:val="0"/>
          <w:color w:val="000000"/>
          <w:sz w:val="32"/>
          <w:szCs w:val="32"/>
          <w:u w:val="none"/>
        </w:rPr>
        <w:t xml:space="preserve">第十二条 </w:t>
      </w:r>
      <w:r>
        <w:rPr>
          <w:rFonts w:hint="default" w:ascii="Times New Roman" w:hAnsi="Times New Roman" w:eastAsia="方正仿宋_GBK" w:cs="Times New Roman"/>
          <w:b w:val="0"/>
          <w:bCs w:val="0"/>
          <w:color w:val="000000"/>
          <w:sz w:val="32"/>
          <w:szCs w:val="32"/>
          <w:u w:val="none"/>
        </w:rPr>
        <w:t xml:space="preserve"> 同一个违法行为违反多个法律规范应当给予罚款处罚的，按照罚款数额较高的规定处罚；同一违法行为同时违反同一机关制定的效力相同的法律规范，应当遵循新法优于旧法、特别法优于一般法的原则，采用适当的法律规范给予处罚。</w:t>
      </w:r>
    </w:p>
    <w:p>
      <w:pPr>
        <w:keepNext w:val="0"/>
        <w:keepLines w:val="0"/>
        <w:pageBreakBefore w:val="0"/>
        <w:kinsoku/>
        <w:wordWrap/>
        <w:overflowPunct/>
        <w:topLinePunct w:val="0"/>
        <w:autoSpaceDE/>
        <w:autoSpaceDN/>
        <w:bidi w:val="0"/>
        <w:spacing w:line="600" w:lineRule="exact"/>
        <w:ind w:left="0" w:leftChars="0" w:right="0" w:rightChars="0" w:firstLine="640" w:firstLineChars="200"/>
        <w:textAlignment w:val="auto"/>
        <w:outlineLvl w:val="9"/>
        <w:rPr>
          <w:rFonts w:hint="default" w:ascii="Times New Roman" w:hAnsi="Times New Roman" w:eastAsia="方正仿宋_GBK" w:cs="Times New Roman"/>
          <w:b w:val="0"/>
          <w:bCs w:val="0"/>
          <w:color w:val="000000"/>
          <w:spacing w:val="-10"/>
          <w:sz w:val="32"/>
          <w:szCs w:val="32"/>
          <w:u w:val="none"/>
        </w:rPr>
      </w:pPr>
      <w:r>
        <w:rPr>
          <w:rFonts w:hint="default" w:ascii="Times New Roman" w:hAnsi="Times New Roman" w:eastAsia="方正黑体_GBK" w:cs="Times New Roman"/>
          <w:b w:val="0"/>
          <w:bCs w:val="0"/>
          <w:color w:val="000000"/>
          <w:sz w:val="32"/>
          <w:szCs w:val="32"/>
          <w:u w:val="none"/>
        </w:rPr>
        <w:t xml:space="preserve">第十三条 </w:t>
      </w:r>
      <w:r>
        <w:rPr>
          <w:rFonts w:hint="default" w:ascii="Times New Roman" w:hAnsi="Times New Roman" w:eastAsia="方正仿宋_GBK" w:cs="Times New Roman"/>
          <w:b w:val="0"/>
          <w:bCs w:val="0"/>
          <w:color w:val="000000"/>
          <w:sz w:val="32"/>
          <w:szCs w:val="32"/>
          <w:u w:val="none"/>
        </w:rPr>
        <w:t xml:space="preserve"> 行</w:t>
      </w:r>
      <w:r>
        <w:rPr>
          <w:rFonts w:hint="default" w:ascii="Times New Roman" w:hAnsi="Times New Roman" w:eastAsia="方正仿宋_GBK" w:cs="Times New Roman"/>
          <w:b w:val="0"/>
          <w:bCs w:val="0"/>
          <w:color w:val="000000"/>
          <w:spacing w:val="-10"/>
          <w:sz w:val="32"/>
          <w:szCs w:val="32"/>
          <w:u w:val="none"/>
        </w:rPr>
        <w:t>使城市管理行政处罚裁量权实施回避制度。</w:t>
      </w:r>
      <w:r>
        <w:rPr>
          <w:rFonts w:hint="default" w:ascii="Times New Roman" w:hAnsi="Times New Roman" w:eastAsia="方正仿宋_GBK" w:cs="Times New Roman"/>
          <w:b w:val="0"/>
          <w:bCs w:val="0"/>
          <w:color w:val="000000"/>
          <w:sz w:val="32"/>
          <w:szCs w:val="32"/>
          <w:u w:val="none"/>
        </w:rPr>
        <w:t>有下列情形之一的，城市管理执法人员应当回避：</w:t>
      </w:r>
    </w:p>
    <w:p>
      <w:pPr>
        <w:keepNext w:val="0"/>
        <w:keepLines w:val="0"/>
        <w:pageBreakBefore w:val="0"/>
        <w:kinsoku/>
        <w:wordWrap/>
        <w:overflowPunct/>
        <w:topLinePunct w:val="0"/>
        <w:autoSpaceDE/>
        <w:autoSpaceDN/>
        <w:bidi w:val="0"/>
        <w:spacing w:line="600" w:lineRule="exact"/>
        <w:ind w:left="0" w:leftChars="0" w:right="0" w:rightChars="0" w:firstLine="640" w:firstLineChars="200"/>
        <w:textAlignment w:val="auto"/>
        <w:outlineLvl w:val="9"/>
        <w:rPr>
          <w:rFonts w:hint="default" w:ascii="Times New Roman" w:hAnsi="Times New Roman" w:eastAsia="方正仿宋_GBK" w:cs="Times New Roman"/>
          <w:b w:val="0"/>
          <w:bCs w:val="0"/>
          <w:color w:val="000000"/>
          <w:sz w:val="32"/>
          <w:szCs w:val="32"/>
          <w:u w:val="none"/>
        </w:rPr>
      </w:pPr>
      <w:r>
        <w:rPr>
          <w:rFonts w:hint="default" w:ascii="Times New Roman" w:hAnsi="Times New Roman" w:eastAsia="方正仿宋_GBK" w:cs="Times New Roman"/>
          <w:b w:val="0"/>
          <w:bCs w:val="0"/>
          <w:color w:val="000000"/>
          <w:sz w:val="32"/>
          <w:szCs w:val="32"/>
          <w:u w:val="none"/>
        </w:rPr>
        <w:t>（一）是本案当事人或者当事人的近亲属的；</w:t>
      </w:r>
    </w:p>
    <w:p>
      <w:pPr>
        <w:keepNext w:val="0"/>
        <w:keepLines w:val="0"/>
        <w:pageBreakBefore w:val="0"/>
        <w:kinsoku/>
        <w:wordWrap/>
        <w:overflowPunct/>
        <w:topLinePunct w:val="0"/>
        <w:autoSpaceDE/>
        <w:autoSpaceDN/>
        <w:bidi w:val="0"/>
        <w:spacing w:line="600" w:lineRule="exact"/>
        <w:ind w:left="0" w:leftChars="0" w:right="0" w:rightChars="0" w:firstLine="640" w:firstLineChars="200"/>
        <w:textAlignment w:val="auto"/>
        <w:outlineLvl w:val="9"/>
        <w:rPr>
          <w:rFonts w:hint="default" w:ascii="Times New Roman" w:hAnsi="Times New Roman" w:eastAsia="方正仿宋_GBK" w:cs="Times New Roman"/>
          <w:b w:val="0"/>
          <w:bCs w:val="0"/>
          <w:color w:val="000000"/>
          <w:sz w:val="32"/>
          <w:szCs w:val="32"/>
          <w:u w:val="none"/>
        </w:rPr>
      </w:pPr>
      <w:r>
        <w:rPr>
          <w:rFonts w:hint="default" w:ascii="Times New Roman" w:hAnsi="Times New Roman" w:eastAsia="方正仿宋_GBK" w:cs="Times New Roman"/>
          <w:b w:val="0"/>
          <w:bCs w:val="0"/>
          <w:color w:val="000000"/>
          <w:sz w:val="32"/>
          <w:szCs w:val="32"/>
          <w:u w:val="none"/>
        </w:rPr>
        <w:t>（二）与本案有利害关系的；</w:t>
      </w:r>
    </w:p>
    <w:p>
      <w:pPr>
        <w:keepNext w:val="0"/>
        <w:keepLines w:val="0"/>
        <w:pageBreakBefore w:val="0"/>
        <w:kinsoku/>
        <w:wordWrap/>
        <w:overflowPunct/>
        <w:topLinePunct w:val="0"/>
        <w:autoSpaceDE/>
        <w:autoSpaceDN/>
        <w:bidi w:val="0"/>
        <w:spacing w:line="600" w:lineRule="exact"/>
        <w:ind w:left="0" w:leftChars="0" w:right="0" w:rightChars="0" w:firstLine="640" w:firstLineChars="200"/>
        <w:textAlignment w:val="auto"/>
        <w:outlineLvl w:val="9"/>
        <w:rPr>
          <w:rFonts w:hint="default" w:ascii="Times New Roman" w:hAnsi="Times New Roman" w:eastAsia="方正仿宋_GBK" w:cs="Times New Roman"/>
          <w:b w:val="0"/>
          <w:bCs w:val="0"/>
          <w:color w:val="000000"/>
          <w:sz w:val="32"/>
          <w:szCs w:val="32"/>
          <w:u w:val="none"/>
        </w:rPr>
      </w:pPr>
      <w:r>
        <w:rPr>
          <w:rFonts w:hint="default" w:ascii="Times New Roman" w:hAnsi="Times New Roman" w:eastAsia="方正仿宋_GBK" w:cs="Times New Roman"/>
          <w:b w:val="0"/>
          <w:bCs w:val="0"/>
          <w:color w:val="000000"/>
          <w:sz w:val="32"/>
          <w:szCs w:val="32"/>
          <w:u w:val="none"/>
        </w:rPr>
        <w:t>（三）其他法律法规规定应当回避的。</w:t>
      </w:r>
    </w:p>
    <w:p>
      <w:pPr>
        <w:keepNext w:val="0"/>
        <w:keepLines w:val="0"/>
        <w:pageBreakBefore w:val="0"/>
        <w:kinsoku/>
        <w:wordWrap/>
        <w:overflowPunct/>
        <w:topLinePunct w:val="0"/>
        <w:autoSpaceDE/>
        <w:autoSpaceDN/>
        <w:bidi w:val="0"/>
        <w:spacing w:line="600" w:lineRule="exact"/>
        <w:ind w:left="0" w:leftChars="0" w:right="0" w:rightChars="0" w:firstLine="640" w:firstLineChars="200"/>
        <w:textAlignment w:val="auto"/>
        <w:outlineLvl w:val="9"/>
        <w:rPr>
          <w:rFonts w:hint="default" w:ascii="Times New Roman" w:hAnsi="Times New Roman" w:eastAsia="方正仿宋_GBK" w:cs="Times New Roman"/>
          <w:b w:val="0"/>
          <w:bCs w:val="0"/>
          <w:color w:val="000000"/>
          <w:sz w:val="32"/>
          <w:szCs w:val="32"/>
          <w:u w:val="none"/>
        </w:rPr>
      </w:pPr>
      <w:r>
        <w:rPr>
          <w:rFonts w:hint="default" w:ascii="Times New Roman" w:hAnsi="Times New Roman" w:eastAsia="方正黑体_GBK" w:cs="Times New Roman"/>
          <w:b w:val="0"/>
          <w:bCs w:val="0"/>
          <w:color w:val="000000"/>
          <w:sz w:val="32"/>
          <w:szCs w:val="32"/>
          <w:u w:val="none"/>
        </w:rPr>
        <w:t xml:space="preserve">第十四条 </w:t>
      </w:r>
      <w:r>
        <w:rPr>
          <w:rFonts w:hint="default" w:ascii="Times New Roman" w:hAnsi="Times New Roman" w:eastAsia="方正仿宋_GBK" w:cs="Times New Roman"/>
          <w:b w:val="0"/>
          <w:bCs w:val="0"/>
          <w:color w:val="000000"/>
          <w:sz w:val="32"/>
          <w:szCs w:val="32"/>
          <w:u w:val="none"/>
        </w:rPr>
        <w:t xml:space="preserve"> 行政处罚裁量应当由法制审核部门进行法制审核。</w:t>
      </w:r>
    </w:p>
    <w:p>
      <w:pPr>
        <w:keepNext w:val="0"/>
        <w:keepLines w:val="0"/>
        <w:pageBreakBefore w:val="0"/>
        <w:kinsoku/>
        <w:wordWrap/>
        <w:overflowPunct/>
        <w:topLinePunct w:val="0"/>
        <w:autoSpaceDE/>
        <w:autoSpaceDN/>
        <w:bidi w:val="0"/>
        <w:spacing w:line="600" w:lineRule="exact"/>
        <w:ind w:left="0" w:leftChars="0" w:right="0" w:rightChars="0" w:firstLine="640" w:firstLineChars="200"/>
        <w:textAlignment w:val="auto"/>
        <w:outlineLvl w:val="9"/>
        <w:rPr>
          <w:rFonts w:hint="default" w:ascii="Times New Roman" w:hAnsi="Times New Roman" w:eastAsia="方正仿宋_GBK" w:cs="Times New Roman"/>
          <w:b w:val="0"/>
          <w:bCs w:val="0"/>
          <w:color w:val="000000"/>
          <w:sz w:val="32"/>
          <w:szCs w:val="32"/>
          <w:u w:val="none"/>
        </w:rPr>
      </w:pPr>
      <w:r>
        <w:rPr>
          <w:rFonts w:hint="default" w:ascii="Times New Roman" w:hAnsi="Times New Roman" w:eastAsia="方正黑体_GBK" w:cs="Times New Roman"/>
          <w:b w:val="0"/>
          <w:bCs w:val="0"/>
          <w:color w:val="000000"/>
          <w:sz w:val="32"/>
          <w:szCs w:val="32"/>
          <w:u w:val="none"/>
        </w:rPr>
        <w:t xml:space="preserve">第十五条 </w:t>
      </w:r>
      <w:r>
        <w:rPr>
          <w:rFonts w:hint="default" w:ascii="Times New Roman" w:hAnsi="Times New Roman" w:eastAsia="方正仿宋_GBK" w:cs="Times New Roman"/>
          <w:b w:val="0"/>
          <w:bCs w:val="0"/>
          <w:color w:val="000000"/>
          <w:sz w:val="32"/>
          <w:szCs w:val="32"/>
          <w:u w:val="none"/>
        </w:rPr>
        <w:t xml:space="preserve"> 对情节复杂或者重大违法行为给予行政处罚，城市管理执法机关负责人应当集体讨论决定。</w:t>
      </w:r>
    </w:p>
    <w:p>
      <w:pPr>
        <w:keepNext w:val="0"/>
        <w:keepLines w:val="0"/>
        <w:pageBreakBefore w:val="0"/>
        <w:kinsoku/>
        <w:wordWrap/>
        <w:overflowPunct/>
        <w:topLinePunct w:val="0"/>
        <w:autoSpaceDE/>
        <w:autoSpaceDN/>
        <w:bidi w:val="0"/>
        <w:spacing w:line="600" w:lineRule="exact"/>
        <w:ind w:left="0" w:leftChars="0" w:right="0" w:rightChars="0" w:firstLine="640" w:firstLineChars="200"/>
        <w:textAlignment w:val="auto"/>
        <w:outlineLvl w:val="9"/>
        <w:rPr>
          <w:rFonts w:hint="default" w:ascii="Times New Roman" w:hAnsi="Times New Roman" w:eastAsia="方正仿宋_GBK" w:cs="Times New Roman"/>
          <w:b w:val="0"/>
          <w:bCs w:val="0"/>
          <w:color w:val="000000"/>
          <w:sz w:val="32"/>
          <w:szCs w:val="32"/>
          <w:u w:val="none"/>
        </w:rPr>
      </w:pPr>
      <w:r>
        <w:rPr>
          <w:rFonts w:hint="default" w:ascii="Times New Roman" w:hAnsi="Times New Roman" w:eastAsia="方正黑体_GBK" w:cs="Times New Roman"/>
          <w:b w:val="0"/>
          <w:bCs w:val="0"/>
          <w:color w:val="000000"/>
          <w:sz w:val="32"/>
          <w:szCs w:val="32"/>
          <w:u w:val="none"/>
        </w:rPr>
        <w:t xml:space="preserve">第十六条 </w:t>
      </w:r>
      <w:r>
        <w:rPr>
          <w:rFonts w:hint="default" w:ascii="Times New Roman" w:hAnsi="Times New Roman" w:eastAsia="方正仿宋_GBK" w:cs="Times New Roman"/>
          <w:b w:val="0"/>
          <w:bCs w:val="0"/>
          <w:color w:val="000000"/>
          <w:sz w:val="32"/>
          <w:szCs w:val="32"/>
          <w:u w:val="none"/>
        </w:rPr>
        <w:t xml:space="preserve"> 有下列情形之一的，依照有关规定追究有关单位及有关人员的行政执法过错责任：</w:t>
      </w:r>
    </w:p>
    <w:p>
      <w:pPr>
        <w:keepNext w:val="0"/>
        <w:keepLines w:val="0"/>
        <w:pageBreakBefore w:val="0"/>
        <w:kinsoku/>
        <w:wordWrap/>
        <w:overflowPunct/>
        <w:topLinePunct w:val="0"/>
        <w:autoSpaceDE/>
        <w:autoSpaceDN/>
        <w:bidi w:val="0"/>
        <w:spacing w:line="600" w:lineRule="exact"/>
        <w:ind w:left="0" w:leftChars="0" w:right="0" w:rightChars="0" w:firstLine="640" w:firstLineChars="200"/>
        <w:textAlignment w:val="auto"/>
        <w:outlineLvl w:val="9"/>
        <w:rPr>
          <w:rFonts w:hint="default" w:ascii="Times New Roman" w:hAnsi="Times New Roman" w:eastAsia="方正仿宋_GBK" w:cs="Times New Roman"/>
          <w:b w:val="0"/>
          <w:bCs w:val="0"/>
          <w:color w:val="000000"/>
          <w:sz w:val="32"/>
          <w:szCs w:val="32"/>
          <w:u w:val="none"/>
        </w:rPr>
      </w:pPr>
      <w:r>
        <w:rPr>
          <w:rFonts w:hint="default" w:ascii="Times New Roman" w:hAnsi="Times New Roman" w:eastAsia="方正仿宋_GBK" w:cs="Times New Roman"/>
          <w:b w:val="0"/>
          <w:bCs w:val="0"/>
          <w:color w:val="000000"/>
          <w:sz w:val="32"/>
          <w:szCs w:val="32"/>
          <w:u w:val="none"/>
        </w:rPr>
        <w:t>（一）因行使裁量权不当，作出的行政处罚决定被人民法院判决撤销、变更或者确认违法的；</w:t>
      </w:r>
    </w:p>
    <w:p>
      <w:pPr>
        <w:keepNext w:val="0"/>
        <w:keepLines w:val="0"/>
        <w:pageBreakBefore w:val="0"/>
        <w:kinsoku/>
        <w:wordWrap/>
        <w:overflowPunct/>
        <w:topLinePunct w:val="0"/>
        <w:autoSpaceDE/>
        <w:autoSpaceDN/>
        <w:bidi w:val="0"/>
        <w:spacing w:line="600" w:lineRule="exact"/>
        <w:ind w:left="0" w:leftChars="0" w:right="0" w:rightChars="0" w:firstLine="640" w:firstLineChars="200"/>
        <w:textAlignment w:val="auto"/>
        <w:outlineLvl w:val="9"/>
        <w:rPr>
          <w:rFonts w:hint="default" w:ascii="Times New Roman" w:hAnsi="Times New Roman" w:eastAsia="方正仿宋_GBK" w:cs="Times New Roman"/>
          <w:b w:val="0"/>
          <w:bCs w:val="0"/>
          <w:color w:val="000000"/>
          <w:sz w:val="32"/>
          <w:szCs w:val="32"/>
          <w:u w:val="none"/>
        </w:rPr>
      </w:pPr>
      <w:r>
        <w:rPr>
          <w:rFonts w:hint="default" w:ascii="Times New Roman" w:hAnsi="Times New Roman" w:eastAsia="方正仿宋_GBK" w:cs="Times New Roman"/>
          <w:b w:val="0"/>
          <w:bCs w:val="0"/>
          <w:color w:val="000000"/>
          <w:sz w:val="32"/>
          <w:szCs w:val="32"/>
          <w:u w:val="none"/>
        </w:rPr>
        <w:t>（二）因行使裁量权不当，作出的行政处罚决定被复议机关撤销、变更或者确认违法的。</w:t>
      </w:r>
    </w:p>
    <w:p>
      <w:pPr>
        <w:keepNext w:val="0"/>
        <w:keepLines w:val="0"/>
        <w:pageBreakBefore w:val="0"/>
        <w:kinsoku/>
        <w:wordWrap/>
        <w:overflowPunct/>
        <w:topLinePunct w:val="0"/>
        <w:autoSpaceDE/>
        <w:autoSpaceDN/>
        <w:bidi w:val="0"/>
        <w:spacing w:line="600" w:lineRule="exact"/>
        <w:ind w:left="0" w:leftChars="0" w:right="0" w:rightChars="0" w:firstLine="640" w:firstLineChars="200"/>
        <w:textAlignment w:val="auto"/>
        <w:outlineLvl w:val="9"/>
        <w:rPr>
          <w:rFonts w:hint="default" w:ascii="Times New Roman" w:hAnsi="Times New Roman" w:eastAsia="方正仿宋_GBK" w:cs="Times New Roman"/>
          <w:b w:val="0"/>
          <w:bCs w:val="0"/>
          <w:color w:val="000000"/>
          <w:sz w:val="32"/>
          <w:szCs w:val="32"/>
          <w:u w:val="none"/>
        </w:rPr>
      </w:pPr>
      <w:r>
        <w:rPr>
          <w:rFonts w:hint="default" w:ascii="Times New Roman" w:hAnsi="Times New Roman" w:eastAsia="方正黑体_GBK" w:cs="Times New Roman"/>
          <w:b w:val="0"/>
          <w:bCs w:val="0"/>
          <w:color w:val="000000"/>
          <w:sz w:val="32"/>
          <w:szCs w:val="32"/>
          <w:u w:val="none"/>
        </w:rPr>
        <w:t xml:space="preserve">第十七条 </w:t>
      </w:r>
      <w:r>
        <w:rPr>
          <w:rFonts w:hint="default" w:ascii="Times New Roman" w:hAnsi="Times New Roman" w:eastAsia="方正仿宋_GBK" w:cs="Times New Roman"/>
          <w:b w:val="0"/>
          <w:bCs w:val="0"/>
          <w:color w:val="000000"/>
          <w:sz w:val="32"/>
          <w:szCs w:val="32"/>
          <w:u w:val="none"/>
        </w:rPr>
        <w:t xml:space="preserve"> 本市各级城市管理执法机关应当建立行政处罚案件归档制度，每年开展至少一次案卷评查活动。</w:t>
      </w:r>
    </w:p>
    <w:p>
      <w:pPr>
        <w:keepNext w:val="0"/>
        <w:keepLines w:val="0"/>
        <w:pageBreakBefore w:val="0"/>
        <w:kinsoku/>
        <w:wordWrap/>
        <w:overflowPunct/>
        <w:topLinePunct w:val="0"/>
        <w:autoSpaceDE/>
        <w:autoSpaceDN/>
        <w:bidi w:val="0"/>
        <w:spacing w:line="600" w:lineRule="exact"/>
        <w:ind w:left="0" w:leftChars="0" w:right="0" w:rightChars="0" w:firstLine="640" w:firstLineChars="200"/>
        <w:textAlignment w:val="auto"/>
        <w:outlineLvl w:val="9"/>
        <w:rPr>
          <w:rFonts w:hint="default" w:ascii="Times New Roman" w:hAnsi="Times New Roman" w:eastAsia="方正仿宋_GBK" w:cs="Times New Roman"/>
          <w:b w:val="0"/>
          <w:bCs w:val="0"/>
          <w:color w:val="000000"/>
          <w:sz w:val="32"/>
          <w:szCs w:val="32"/>
          <w:u w:val="none"/>
        </w:rPr>
      </w:pPr>
      <w:r>
        <w:rPr>
          <w:rFonts w:hint="default" w:ascii="Times New Roman" w:hAnsi="Times New Roman" w:eastAsia="方正黑体_GBK" w:cs="Times New Roman"/>
          <w:b w:val="0"/>
          <w:bCs w:val="0"/>
          <w:color w:val="000000"/>
          <w:sz w:val="32"/>
          <w:szCs w:val="32"/>
          <w:u w:val="none"/>
        </w:rPr>
        <w:t xml:space="preserve">第十八条 </w:t>
      </w:r>
      <w:r>
        <w:rPr>
          <w:rFonts w:hint="default" w:ascii="Times New Roman" w:hAnsi="Times New Roman" w:eastAsia="方正仿宋_GBK" w:cs="Times New Roman"/>
          <w:b w:val="0"/>
          <w:bCs w:val="0"/>
          <w:color w:val="000000"/>
          <w:sz w:val="32"/>
          <w:szCs w:val="32"/>
          <w:u w:val="none"/>
        </w:rPr>
        <w:t xml:space="preserve"> 第九条所称“这一幅度”指最高数额与最低数额之间的差额。</w:t>
      </w:r>
    </w:p>
    <w:p>
      <w:pPr>
        <w:keepNext w:val="0"/>
        <w:keepLines w:val="0"/>
        <w:pageBreakBefore w:val="0"/>
        <w:kinsoku/>
        <w:wordWrap/>
        <w:overflowPunct/>
        <w:topLinePunct w:val="0"/>
        <w:autoSpaceDE/>
        <w:autoSpaceDN/>
        <w:bidi w:val="0"/>
        <w:spacing w:line="600" w:lineRule="exact"/>
        <w:ind w:left="0" w:leftChars="0" w:right="0" w:rightChars="0" w:firstLine="640" w:firstLineChars="200"/>
        <w:textAlignment w:val="auto"/>
        <w:outlineLvl w:val="9"/>
        <w:rPr>
          <w:rFonts w:hint="default" w:ascii="Times New Roman" w:hAnsi="Times New Roman" w:eastAsia="方正仿宋_GBK" w:cs="Times New Roman"/>
          <w:b w:val="0"/>
          <w:bCs w:val="0"/>
          <w:color w:val="000000"/>
          <w:sz w:val="32"/>
          <w:szCs w:val="32"/>
          <w:u w:val="none"/>
        </w:rPr>
      </w:pPr>
      <w:r>
        <w:rPr>
          <w:rFonts w:hint="default" w:ascii="Times New Roman" w:hAnsi="Times New Roman" w:eastAsia="方正仿宋_GBK" w:cs="Times New Roman"/>
          <w:b w:val="0"/>
          <w:bCs w:val="0"/>
          <w:color w:val="000000"/>
          <w:sz w:val="32"/>
          <w:szCs w:val="32"/>
          <w:u w:val="none"/>
        </w:rPr>
        <w:t>本实施办法裁量标准中所称的“以上”、“以下”均包括本数，所称的“超过”、“不满”均不包括本数。本实施办法所引用法律法规规章条文中“以上”、“以下”的解释从其规定。</w:t>
      </w:r>
    </w:p>
    <w:p>
      <w:pPr>
        <w:keepNext w:val="0"/>
        <w:keepLines w:val="0"/>
        <w:pageBreakBefore w:val="0"/>
        <w:widowControl/>
        <w:kinsoku/>
        <w:wordWrap/>
        <w:overflowPunct/>
        <w:topLinePunct w:val="0"/>
        <w:autoSpaceDE/>
        <w:autoSpaceDN/>
        <w:bidi w:val="0"/>
        <w:spacing w:line="600" w:lineRule="exact"/>
        <w:ind w:left="0" w:leftChars="0" w:right="0" w:rightChars="0" w:firstLine="645"/>
        <w:textAlignment w:val="auto"/>
        <w:outlineLvl w:val="9"/>
        <w:rPr>
          <w:rFonts w:hint="default" w:ascii="Times New Roman" w:hAnsi="Times New Roman" w:eastAsia="方正仿宋_GBK" w:cs="Times New Roman"/>
          <w:b w:val="0"/>
          <w:bCs w:val="0"/>
          <w:color w:val="000000"/>
          <w:sz w:val="32"/>
          <w:szCs w:val="32"/>
          <w:u w:val="none"/>
        </w:rPr>
      </w:pPr>
      <w:r>
        <w:rPr>
          <w:rFonts w:hint="default" w:ascii="Times New Roman" w:hAnsi="Times New Roman" w:eastAsia="方正黑体_GBK" w:cs="Times New Roman"/>
          <w:b w:val="0"/>
          <w:bCs w:val="0"/>
          <w:color w:val="000000"/>
          <w:sz w:val="32"/>
          <w:szCs w:val="32"/>
          <w:u w:val="none"/>
        </w:rPr>
        <w:t xml:space="preserve">第十九条  </w:t>
      </w:r>
      <w:r>
        <w:rPr>
          <w:rFonts w:hint="default" w:ascii="Times New Roman" w:hAnsi="Times New Roman" w:eastAsia="方正仿宋_GBK" w:cs="Times New Roman"/>
          <w:b w:val="0"/>
          <w:bCs w:val="0"/>
          <w:color w:val="000000"/>
          <w:sz w:val="32"/>
          <w:szCs w:val="32"/>
          <w:u w:val="none"/>
        </w:rPr>
        <w:t>本实施办法施行后，法律法规规章进行修订的，《重庆市城市管理行政处罚裁量基准（市政公用设施、市容环境卫生、城市园林绿化</w:t>
      </w:r>
      <w:r>
        <w:rPr>
          <w:rFonts w:hint="eastAsia" w:ascii="Times New Roman" w:hAnsi="Times New Roman" w:eastAsia="方正仿宋_GBK" w:cs="Times New Roman"/>
          <w:b w:val="0"/>
          <w:bCs w:val="0"/>
          <w:color w:val="000000"/>
          <w:sz w:val="32"/>
          <w:szCs w:val="32"/>
          <w:u w:val="none"/>
          <w:lang w:eastAsia="zh-CN"/>
        </w:rPr>
        <w:t>、</w:t>
      </w:r>
      <w:r>
        <w:rPr>
          <w:rFonts w:hint="default" w:ascii="Times New Roman" w:hAnsi="Times New Roman" w:eastAsia="方正仿宋_GBK" w:cs="Times New Roman"/>
          <w:b w:val="0"/>
          <w:bCs w:val="0"/>
          <w:color w:val="000000"/>
          <w:sz w:val="32"/>
          <w:szCs w:val="32"/>
          <w:u w:val="none"/>
        </w:rPr>
        <w:t>国旗管理执法）》按本实施办法确定的原则动态调整。</w:t>
      </w:r>
    </w:p>
    <w:p>
      <w:pPr>
        <w:keepNext w:val="0"/>
        <w:keepLines w:val="0"/>
        <w:pageBreakBefore w:val="0"/>
        <w:kinsoku/>
        <w:wordWrap/>
        <w:overflowPunct/>
        <w:topLinePunct w:val="0"/>
        <w:autoSpaceDE/>
        <w:autoSpaceDN/>
        <w:bidi w:val="0"/>
        <w:spacing w:line="600" w:lineRule="exact"/>
        <w:ind w:left="0" w:leftChars="0" w:right="0" w:rightChars="0" w:firstLine="640" w:firstLineChars="200"/>
        <w:textAlignment w:val="auto"/>
        <w:outlineLvl w:val="9"/>
        <w:rPr>
          <w:rFonts w:hint="default" w:ascii="Times New Roman" w:hAnsi="Times New Roman" w:eastAsia="方正仿宋_GBK" w:cs="Times New Roman"/>
          <w:b w:val="0"/>
          <w:bCs w:val="0"/>
          <w:color w:val="000000"/>
          <w:sz w:val="32"/>
          <w:szCs w:val="32"/>
          <w:u w:val="none"/>
        </w:rPr>
      </w:pPr>
      <w:r>
        <w:rPr>
          <w:rFonts w:hint="default" w:ascii="Times New Roman" w:hAnsi="Times New Roman" w:eastAsia="方正黑体_GBK" w:cs="Times New Roman"/>
          <w:b w:val="0"/>
          <w:bCs w:val="0"/>
          <w:color w:val="000000"/>
          <w:sz w:val="32"/>
          <w:szCs w:val="32"/>
          <w:u w:val="none"/>
        </w:rPr>
        <w:t xml:space="preserve">第二十条 </w:t>
      </w:r>
      <w:r>
        <w:rPr>
          <w:rFonts w:hint="default" w:ascii="Times New Roman" w:hAnsi="Times New Roman" w:eastAsia="方正仿宋_GBK" w:cs="Times New Roman"/>
          <w:b w:val="0"/>
          <w:bCs w:val="0"/>
          <w:color w:val="000000"/>
          <w:sz w:val="32"/>
          <w:szCs w:val="32"/>
          <w:u w:val="none"/>
        </w:rPr>
        <w:t>本实施办法自2023年</w:t>
      </w:r>
      <w:r>
        <w:rPr>
          <w:rFonts w:hint="eastAsia" w:ascii="Times New Roman" w:hAnsi="Times New Roman" w:eastAsia="方正仿宋_GBK" w:cs="Times New Roman"/>
          <w:b w:val="0"/>
          <w:bCs w:val="0"/>
          <w:color w:val="000000"/>
          <w:sz w:val="32"/>
          <w:szCs w:val="32"/>
          <w:u w:val="none"/>
          <w:lang w:val="en-US" w:eastAsia="zh-CN"/>
        </w:rPr>
        <w:t>10</w:t>
      </w:r>
      <w:r>
        <w:rPr>
          <w:rFonts w:hint="default" w:ascii="Times New Roman" w:hAnsi="Times New Roman" w:eastAsia="方正仿宋_GBK" w:cs="Times New Roman"/>
          <w:b w:val="0"/>
          <w:bCs w:val="0"/>
          <w:color w:val="000000"/>
          <w:sz w:val="32"/>
          <w:szCs w:val="32"/>
          <w:u w:val="none"/>
        </w:rPr>
        <w:t>月1日起施行，《重庆市城市管理行政处罚裁量权实施办法（市政公用设施、市容环境卫生、城市园林绿化）》（渝城管局发﹝2021﹞16号）同时废止。</w:t>
      </w:r>
    </w:p>
    <w:p>
      <w:pPr>
        <w:keepNext w:val="0"/>
        <w:keepLines w:val="0"/>
        <w:pageBreakBefore w:val="0"/>
        <w:kinsoku/>
        <w:wordWrap/>
        <w:overflowPunct/>
        <w:topLinePunct w:val="0"/>
        <w:autoSpaceDE/>
        <w:autoSpaceDN/>
        <w:bidi w:val="0"/>
        <w:spacing w:line="600" w:lineRule="exact"/>
        <w:ind w:left="0" w:leftChars="0" w:right="0" w:rightChars="0" w:firstLine="640" w:firstLineChars="200"/>
        <w:textAlignment w:val="auto"/>
        <w:outlineLvl w:val="9"/>
        <w:rPr>
          <w:rFonts w:hint="default" w:ascii="Times New Roman" w:hAnsi="Times New Roman" w:eastAsia="方正仿宋_GBK" w:cs="Times New Roman"/>
          <w:b w:val="0"/>
          <w:bCs w:val="0"/>
          <w:color w:val="000000"/>
          <w:sz w:val="32"/>
          <w:szCs w:val="32"/>
          <w:u w:val="none"/>
        </w:rPr>
      </w:pPr>
    </w:p>
    <w:p>
      <w:pPr>
        <w:keepNext w:val="0"/>
        <w:keepLines w:val="0"/>
        <w:pageBreakBefore w:val="0"/>
        <w:kinsoku/>
        <w:wordWrap/>
        <w:overflowPunct/>
        <w:topLinePunct w:val="0"/>
        <w:autoSpaceDE/>
        <w:autoSpaceDN/>
        <w:bidi w:val="0"/>
        <w:spacing w:line="600" w:lineRule="exact"/>
        <w:ind w:left="0" w:leftChars="0" w:right="0" w:rightChars="0" w:firstLine="640" w:firstLineChars="200"/>
        <w:textAlignment w:val="auto"/>
        <w:outlineLvl w:val="9"/>
        <w:rPr>
          <w:rFonts w:hint="default" w:ascii="Times New Roman" w:hAnsi="Times New Roman" w:eastAsia="方正仿宋_GBK" w:cs="Times New Roman"/>
          <w:b w:val="0"/>
          <w:bCs w:val="0"/>
          <w:color w:val="000000"/>
          <w:sz w:val="32"/>
          <w:szCs w:val="32"/>
          <w:u w:val="none"/>
        </w:rPr>
      </w:pPr>
      <w:r>
        <w:rPr>
          <w:rFonts w:hint="default" w:ascii="Times New Roman" w:hAnsi="Times New Roman" w:eastAsia="方正仿宋_GBK" w:cs="Times New Roman"/>
          <w:b w:val="0"/>
          <w:bCs w:val="0"/>
          <w:color w:val="000000"/>
          <w:sz w:val="32"/>
          <w:szCs w:val="32"/>
          <w:u w:val="none"/>
        </w:rPr>
        <w:t>附件：重庆市城市管理行政处罚裁量基准（市政公用设施、</w:t>
      </w:r>
    </w:p>
    <w:p>
      <w:pPr>
        <w:keepNext w:val="0"/>
        <w:keepLines w:val="0"/>
        <w:pageBreakBefore w:val="0"/>
        <w:kinsoku/>
        <w:overflowPunct/>
        <w:topLinePunct w:val="0"/>
        <w:autoSpaceDE/>
        <w:autoSpaceDN/>
        <w:bidi w:val="0"/>
        <w:spacing w:line="600" w:lineRule="exact"/>
        <w:ind w:firstLine="640" w:firstLineChars="200"/>
        <w:textAlignment w:val="auto"/>
        <w:rPr>
          <w:rFonts w:hint="eastAsia" w:ascii="Times New Roman" w:hAnsi="Times New Roman" w:eastAsia="方正仿宋_GBK" w:cs="Times New Roman"/>
          <w:b w:val="0"/>
          <w:bCs w:val="0"/>
          <w:color w:val="000000"/>
          <w:sz w:val="32"/>
          <w:szCs w:val="32"/>
          <w:u w:val="none"/>
          <w:lang w:eastAsia="zh-CN"/>
        </w:rPr>
      </w:pPr>
      <w:r>
        <w:rPr>
          <w:rFonts w:hint="default" w:ascii="Times New Roman" w:hAnsi="Times New Roman" w:eastAsia="方正仿宋_GBK" w:cs="Times New Roman"/>
          <w:b w:val="0"/>
          <w:bCs w:val="0"/>
          <w:color w:val="000000"/>
          <w:sz w:val="32"/>
          <w:szCs w:val="32"/>
          <w:u w:val="none"/>
        </w:rPr>
        <w:t>市容环境卫生、城市园林绿化</w:t>
      </w:r>
      <w:r>
        <w:rPr>
          <w:rFonts w:hint="eastAsia" w:ascii="Times New Roman" w:hAnsi="Times New Roman" w:eastAsia="方正仿宋_GBK" w:cs="Times New Roman"/>
          <w:b w:val="0"/>
          <w:bCs w:val="0"/>
          <w:color w:val="000000"/>
          <w:sz w:val="32"/>
          <w:szCs w:val="32"/>
          <w:u w:val="none"/>
          <w:lang w:eastAsia="zh-CN"/>
        </w:rPr>
        <w:t>、</w:t>
      </w:r>
      <w:r>
        <w:rPr>
          <w:rFonts w:hint="default" w:ascii="Times New Roman" w:hAnsi="Times New Roman" w:eastAsia="方正仿宋_GBK" w:cs="Times New Roman"/>
          <w:b w:val="0"/>
          <w:bCs w:val="0"/>
          <w:color w:val="000000"/>
          <w:sz w:val="32"/>
          <w:szCs w:val="32"/>
          <w:u w:val="none"/>
        </w:rPr>
        <w:t>国旗管理执法）</w:t>
      </w:r>
    </w:p>
    <w:p>
      <w:pPr>
        <w:pStyle w:val="2"/>
        <w:rPr>
          <w:rFonts w:hint="eastAsia" w:ascii="Times New Roman" w:hAnsi="Times New Roman" w:eastAsia="方正仿宋_GBK" w:cs="Times New Roman"/>
          <w:b w:val="0"/>
          <w:bCs w:val="0"/>
          <w:color w:val="000000"/>
          <w:sz w:val="32"/>
          <w:szCs w:val="32"/>
          <w:u w:val="none"/>
          <w:lang w:eastAsia="zh-CN"/>
        </w:rPr>
      </w:pPr>
    </w:p>
    <w:p>
      <w:pPr>
        <w:rPr>
          <w:rFonts w:hint="eastAsia" w:ascii="Times New Roman" w:hAnsi="Times New Roman" w:eastAsia="方正仿宋_GBK" w:cs="Times New Roman"/>
          <w:b w:val="0"/>
          <w:bCs w:val="0"/>
          <w:color w:val="000000"/>
          <w:sz w:val="32"/>
          <w:szCs w:val="32"/>
          <w:u w:val="none"/>
          <w:lang w:eastAsia="zh-CN"/>
        </w:rPr>
      </w:pPr>
    </w:p>
    <w:p>
      <w:pPr>
        <w:pStyle w:val="2"/>
        <w:rPr>
          <w:rFonts w:hint="eastAsia" w:ascii="Times New Roman" w:hAnsi="Times New Roman" w:eastAsia="方正仿宋_GBK" w:cs="Times New Roman"/>
          <w:b w:val="0"/>
          <w:bCs w:val="0"/>
          <w:color w:val="000000"/>
          <w:sz w:val="32"/>
          <w:szCs w:val="32"/>
          <w:u w:val="none"/>
          <w:lang w:eastAsia="zh-CN"/>
        </w:rPr>
      </w:pPr>
    </w:p>
    <w:p>
      <w:pPr>
        <w:rPr>
          <w:rFonts w:hint="eastAsia" w:ascii="Times New Roman" w:hAnsi="Times New Roman" w:eastAsia="方正仿宋_GBK" w:cs="Times New Roman"/>
          <w:b w:val="0"/>
          <w:bCs w:val="0"/>
          <w:color w:val="000000"/>
          <w:sz w:val="32"/>
          <w:szCs w:val="32"/>
          <w:u w:val="none"/>
          <w:lang w:eastAsia="zh-CN"/>
        </w:rPr>
      </w:pPr>
    </w:p>
    <w:p>
      <w:pPr>
        <w:spacing w:line="500" w:lineRule="exact"/>
        <w:jc w:val="left"/>
        <w:rPr>
          <w:rFonts w:hint="default" w:ascii="Times New Roman" w:hAnsi="Times New Roman" w:eastAsia="方正黑体_GBK" w:cs="Times New Roman"/>
          <w:b w:val="0"/>
          <w:bCs w:val="0"/>
          <w:color w:val="000000"/>
          <w:sz w:val="32"/>
          <w:szCs w:val="32"/>
          <w:u w:val="none"/>
        </w:rPr>
        <w:sectPr>
          <w:headerReference r:id="rId3" w:type="default"/>
          <w:footerReference r:id="rId4" w:type="default"/>
          <w:pgSz w:w="11906" w:h="16838"/>
          <w:pgMar w:top="1962" w:right="1474" w:bottom="1848" w:left="1587" w:header="851" w:footer="992" w:gutter="0"/>
          <w:pgNumType w:fmt="numberInDash" w:start="1"/>
          <w:cols w:space="0" w:num="1"/>
          <w:rtlGutter w:val="0"/>
          <w:docGrid w:type="lines" w:linePitch="316" w:charSpace="0"/>
        </w:sectPr>
      </w:pPr>
    </w:p>
    <w:p>
      <w:pPr>
        <w:spacing w:line="500" w:lineRule="exact"/>
        <w:jc w:val="left"/>
        <w:rPr>
          <w:rFonts w:hint="default" w:ascii="Times New Roman" w:hAnsi="Times New Roman" w:eastAsia="方正黑体_GBK" w:cs="Times New Roman"/>
          <w:b w:val="0"/>
          <w:bCs w:val="0"/>
          <w:color w:val="000000"/>
          <w:sz w:val="32"/>
          <w:szCs w:val="32"/>
          <w:u w:val="none"/>
        </w:rPr>
      </w:pPr>
    </w:p>
    <w:p>
      <w:pPr>
        <w:spacing w:line="500" w:lineRule="exact"/>
        <w:jc w:val="left"/>
        <w:rPr>
          <w:rFonts w:hint="default" w:ascii="Times New Roman" w:hAnsi="Times New Roman" w:eastAsia="方正黑体_GBK" w:cs="Times New Roman"/>
          <w:b w:val="0"/>
          <w:bCs w:val="0"/>
          <w:color w:val="000000"/>
          <w:sz w:val="32"/>
          <w:szCs w:val="32"/>
          <w:u w:val="none"/>
          <w:lang w:eastAsia="zh-CN"/>
        </w:rPr>
      </w:pPr>
      <w:r>
        <w:rPr>
          <w:rFonts w:hint="default" w:ascii="Times New Roman" w:hAnsi="Times New Roman" w:eastAsia="方正黑体_GBK" w:cs="Times New Roman"/>
          <w:b w:val="0"/>
          <w:bCs w:val="0"/>
          <w:color w:val="000000"/>
          <w:sz w:val="32"/>
          <w:szCs w:val="32"/>
          <w:u w:val="none"/>
        </w:rPr>
        <w:t>附件</w:t>
      </w:r>
    </w:p>
    <w:p>
      <w:pPr>
        <w:spacing w:line="520" w:lineRule="exact"/>
        <w:jc w:val="center"/>
        <w:rPr>
          <w:rFonts w:hint="default" w:ascii="Times New Roman" w:hAnsi="Times New Roman" w:eastAsia="方正小标宋_GBK" w:cs="Times New Roman"/>
          <w:b w:val="0"/>
          <w:bCs w:val="0"/>
          <w:color w:val="000000"/>
          <w:sz w:val="44"/>
          <w:szCs w:val="44"/>
          <w:u w:val="none"/>
        </w:rPr>
      </w:pPr>
      <w:r>
        <w:rPr>
          <w:rFonts w:hint="default" w:ascii="Times New Roman" w:hAnsi="Times New Roman" w:eastAsia="方正小标宋_GBK" w:cs="Times New Roman"/>
          <w:b w:val="0"/>
          <w:bCs w:val="0"/>
          <w:color w:val="000000"/>
          <w:sz w:val="44"/>
          <w:szCs w:val="44"/>
          <w:u w:val="none"/>
        </w:rPr>
        <w:t>重庆市城市管理行政处罚裁量基准</w:t>
      </w:r>
    </w:p>
    <w:p>
      <w:pPr>
        <w:spacing w:line="520" w:lineRule="exact"/>
        <w:jc w:val="center"/>
        <w:rPr>
          <w:rFonts w:hint="default" w:ascii="Times New Roman" w:hAnsi="Times New Roman" w:eastAsia="方正楷体_GBK" w:cs="Times New Roman"/>
          <w:b w:val="0"/>
          <w:bCs w:val="0"/>
          <w:color w:val="000000"/>
          <w:sz w:val="32"/>
          <w:szCs w:val="32"/>
          <w:u w:val="none"/>
        </w:rPr>
      </w:pPr>
      <w:r>
        <w:rPr>
          <w:rFonts w:hint="default" w:ascii="Times New Roman" w:hAnsi="Times New Roman" w:eastAsia="方正楷体_GBK" w:cs="Times New Roman"/>
          <w:b w:val="0"/>
          <w:bCs w:val="0"/>
          <w:color w:val="000000"/>
          <w:sz w:val="32"/>
          <w:szCs w:val="32"/>
          <w:u w:val="none"/>
        </w:rPr>
        <w:t>（市政公用设施、市容环境卫生、城市园林绿化</w:t>
      </w:r>
      <w:r>
        <w:rPr>
          <w:rFonts w:hint="eastAsia" w:ascii="Times New Roman" w:hAnsi="Times New Roman" w:eastAsia="方正楷体_GBK" w:cs="Times New Roman"/>
          <w:b w:val="0"/>
          <w:bCs w:val="0"/>
          <w:color w:val="000000"/>
          <w:sz w:val="32"/>
          <w:szCs w:val="32"/>
          <w:u w:val="none"/>
          <w:lang w:eastAsia="zh-CN"/>
        </w:rPr>
        <w:t>、</w:t>
      </w:r>
      <w:r>
        <w:rPr>
          <w:rFonts w:hint="default" w:ascii="Times New Roman" w:hAnsi="Times New Roman" w:eastAsia="方正楷体_GBK" w:cs="Times New Roman"/>
          <w:b w:val="0"/>
          <w:bCs w:val="0"/>
          <w:color w:val="000000"/>
          <w:sz w:val="32"/>
          <w:szCs w:val="32"/>
          <w:u w:val="none"/>
        </w:rPr>
        <w:t>国旗管理执法）</w:t>
      </w:r>
    </w:p>
    <w:p>
      <w:pPr>
        <w:jc w:val="left"/>
        <w:rPr>
          <w:rFonts w:hint="default" w:ascii="Times New Roman" w:hAnsi="Times New Roman" w:eastAsia="方正仿宋_GBK" w:cs="Times New Roman"/>
          <w:b w:val="0"/>
          <w:bCs w:val="0"/>
          <w:color w:val="000000"/>
          <w:kern w:val="0"/>
          <w:sz w:val="24"/>
          <w:u w:val="none"/>
        </w:rPr>
      </w:pPr>
      <w:r>
        <w:rPr>
          <w:rFonts w:hint="default" w:ascii="Times New Roman" w:hAnsi="Times New Roman" w:eastAsia="方正黑体_GBK" w:cs="Times New Roman"/>
          <w:b w:val="0"/>
          <w:bCs w:val="0"/>
          <w:color w:val="000000"/>
          <w:kern w:val="0"/>
          <w:sz w:val="32"/>
          <w:szCs w:val="32"/>
          <w:u w:val="none"/>
        </w:rPr>
        <w:t>一、市政公用设施管理部分</w:t>
      </w:r>
    </w:p>
    <w:tbl>
      <w:tblPr>
        <w:tblStyle w:val="11"/>
        <w:tblW w:w="152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5"/>
        <w:gridCol w:w="2741"/>
        <w:gridCol w:w="1620"/>
        <w:gridCol w:w="2810"/>
        <w:gridCol w:w="804"/>
        <w:gridCol w:w="3878"/>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tblHeader/>
          <w:jc w:val="center"/>
        </w:trPr>
        <w:tc>
          <w:tcPr>
            <w:tcW w:w="515"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黑体_GBK" w:cs="Times New Roman"/>
                <w:b w:val="0"/>
                <w:bCs w:val="0"/>
                <w:color w:val="000000"/>
                <w:kern w:val="0"/>
                <w:sz w:val="24"/>
                <w:u w:val="none"/>
              </w:rPr>
            </w:pPr>
            <w:r>
              <w:rPr>
                <w:rFonts w:hint="default" w:ascii="Times New Roman" w:hAnsi="Times New Roman" w:eastAsia="方正黑体_GBK" w:cs="Times New Roman"/>
                <w:b w:val="0"/>
                <w:bCs w:val="0"/>
                <w:color w:val="000000"/>
                <w:spacing w:val="0"/>
                <w:w w:val="75"/>
                <w:kern w:val="0"/>
                <w:sz w:val="24"/>
                <w:u w:val="none"/>
                <w:fitText w:val="360" w:id="1327222737"/>
              </w:rPr>
              <w:t>序号</w:t>
            </w:r>
          </w:p>
        </w:tc>
        <w:tc>
          <w:tcPr>
            <w:tcW w:w="2741"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黑体_GBK" w:cs="Times New Roman"/>
                <w:b w:val="0"/>
                <w:bCs w:val="0"/>
                <w:color w:val="000000"/>
                <w:kern w:val="0"/>
                <w:sz w:val="24"/>
                <w:u w:val="none"/>
              </w:rPr>
            </w:pPr>
            <w:r>
              <w:rPr>
                <w:rFonts w:hint="default" w:ascii="Times New Roman" w:hAnsi="Times New Roman" w:eastAsia="方正黑体_GBK" w:cs="Times New Roman"/>
                <w:b w:val="0"/>
                <w:bCs w:val="0"/>
                <w:color w:val="000000"/>
                <w:kern w:val="0"/>
                <w:sz w:val="24"/>
                <w:u w:val="none"/>
              </w:rPr>
              <w:t>违法行为</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黑体_GBK" w:cs="Times New Roman"/>
                <w:b w:val="0"/>
                <w:bCs w:val="0"/>
                <w:color w:val="000000"/>
                <w:kern w:val="0"/>
                <w:sz w:val="24"/>
                <w:u w:val="none"/>
              </w:rPr>
            </w:pPr>
            <w:r>
              <w:rPr>
                <w:rFonts w:hint="default" w:ascii="Times New Roman" w:hAnsi="Times New Roman" w:eastAsia="方正黑体_GBK" w:cs="Times New Roman"/>
                <w:b w:val="0"/>
                <w:bCs w:val="0"/>
                <w:color w:val="000000"/>
                <w:kern w:val="0"/>
                <w:sz w:val="24"/>
                <w:u w:val="none"/>
              </w:rPr>
              <w:t>处罚依据</w:t>
            </w:r>
          </w:p>
        </w:tc>
        <w:tc>
          <w:tcPr>
            <w:tcW w:w="2810"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黑体_GBK" w:cs="Times New Roman"/>
                <w:b w:val="0"/>
                <w:bCs w:val="0"/>
                <w:color w:val="000000"/>
                <w:kern w:val="0"/>
                <w:sz w:val="24"/>
                <w:u w:val="none"/>
              </w:rPr>
            </w:pPr>
            <w:r>
              <w:rPr>
                <w:rFonts w:hint="default" w:ascii="Times New Roman" w:hAnsi="Times New Roman" w:eastAsia="方正黑体_GBK" w:cs="Times New Roman"/>
                <w:b w:val="0"/>
                <w:bCs w:val="0"/>
                <w:color w:val="000000"/>
                <w:kern w:val="0"/>
                <w:sz w:val="24"/>
                <w:u w:val="none"/>
              </w:rPr>
              <w:t>处罚标准</w:t>
            </w: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方正黑体_GBK" w:cs="Times New Roman"/>
                <w:b w:val="0"/>
                <w:bCs w:val="0"/>
                <w:color w:val="000000"/>
                <w:kern w:val="0"/>
                <w:sz w:val="24"/>
                <w:u w:val="none"/>
              </w:rPr>
            </w:pPr>
            <w:r>
              <w:rPr>
                <w:rFonts w:hint="default" w:ascii="Times New Roman" w:hAnsi="Times New Roman" w:eastAsia="方正黑体_GBK" w:cs="Times New Roman"/>
                <w:b w:val="0"/>
                <w:bCs w:val="0"/>
                <w:color w:val="000000"/>
                <w:kern w:val="0"/>
                <w:sz w:val="24"/>
                <w:u w:val="none"/>
              </w:rPr>
              <w:t>裁量</w:t>
            </w:r>
          </w:p>
          <w:p>
            <w:pPr>
              <w:widowControl/>
              <w:spacing w:line="360" w:lineRule="exact"/>
              <w:jc w:val="center"/>
              <w:rPr>
                <w:rFonts w:hint="default" w:ascii="Times New Roman" w:hAnsi="Times New Roman" w:eastAsia="方正黑体_GBK" w:cs="Times New Roman"/>
                <w:b w:val="0"/>
                <w:bCs w:val="0"/>
                <w:color w:val="000000"/>
                <w:kern w:val="0"/>
                <w:sz w:val="24"/>
                <w:u w:val="none"/>
              </w:rPr>
            </w:pPr>
            <w:r>
              <w:rPr>
                <w:rFonts w:hint="default" w:ascii="Times New Roman" w:hAnsi="Times New Roman" w:eastAsia="方正黑体_GBK" w:cs="Times New Roman"/>
                <w:b w:val="0"/>
                <w:bCs w:val="0"/>
                <w:color w:val="000000"/>
                <w:kern w:val="0"/>
                <w:sz w:val="24"/>
                <w:u w:val="none"/>
              </w:rPr>
              <w:t>档次</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黑体_GBK" w:cs="Times New Roman"/>
                <w:b w:val="0"/>
                <w:bCs w:val="0"/>
                <w:color w:val="000000"/>
                <w:kern w:val="0"/>
                <w:sz w:val="24"/>
                <w:u w:val="none"/>
              </w:rPr>
            </w:pPr>
            <w:r>
              <w:rPr>
                <w:rFonts w:hint="default" w:ascii="Times New Roman" w:hAnsi="Times New Roman" w:eastAsia="方正黑体_GBK" w:cs="Times New Roman"/>
                <w:b w:val="0"/>
                <w:bCs w:val="0"/>
                <w:color w:val="000000"/>
                <w:kern w:val="0"/>
                <w:sz w:val="24"/>
                <w:u w:val="none"/>
              </w:rPr>
              <w:t>违法情节</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黑体_GBK" w:cs="Times New Roman"/>
                <w:b w:val="0"/>
                <w:bCs w:val="0"/>
                <w:color w:val="000000"/>
                <w:kern w:val="0"/>
                <w:sz w:val="24"/>
                <w:u w:val="none"/>
              </w:rPr>
            </w:pPr>
            <w:r>
              <w:rPr>
                <w:rFonts w:hint="default" w:ascii="Times New Roman" w:hAnsi="Times New Roman" w:eastAsia="方正黑体_GBK" w:cs="Times New Roman"/>
                <w:b w:val="0"/>
                <w:bCs w:val="0"/>
                <w:color w:val="000000"/>
                <w:kern w:val="0"/>
                <w:sz w:val="24"/>
                <w:u w:val="none"/>
              </w:rPr>
              <w:t>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27" w:hRule="atLeast"/>
          <w:jc w:val="center"/>
        </w:trPr>
        <w:tc>
          <w:tcPr>
            <w:tcW w:w="515" w:type="dxa"/>
            <w:vMerge w:val="restart"/>
            <w:tcBorders>
              <w:top w:val="single" w:color="auto" w:sz="4" w:space="0"/>
              <w:left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1</w:t>
            </w:r>
          </w:p>
        </w:tc>
        <w:tc>
          <w:tcPr>
            <w:tcW w:w="2741" w:type="dxa"/>
            <w:vMerge w:val="restart"/>
            <w:tcBorders>
              <w:top w:val="single" w:color="auto" w:sz="4" w:space="0"/>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未取得设计、施工资格或者未按照资质等级承担城市道路的设计、施工任务的；未按照城市道路设计、施工技术规范设计、施工的；未按照设计图纸施工或者擅自修改图纸的</w:t>
            </w:r>
          </w:p>
        </w:tc>
        <w:tc>
          <w:tcPr>
            <w:tcW w:w="1620" w:type="dxa"/>
            <w:vMerge w:val="restart"/>
            <w:tcBorders>
              <w:top w:val="single" w:color="auto" w:sz="4" w:space="0"/>
              <w:left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《城市道路管理条例》第三十九条</w:t>
            </w:r>
          </w:p>
        </w:tc>
        <w:tc>
          <w:tcPr>
            <w:tcW w:w="2810" w:type="dxa"/>
            <w:vMerge w:val="restart"/>
            <w:tcBorders>
              <w:top w:val="single" w:color="auto" w:sz="4" w:space="0"/>
              <w:left w:val="single" w:color="auto" w:sz="4" w:space="0"/>
              <w:right w:val="single" w:color="auto" w:sz="4" w:space="0"/>
            </w:tcBorders>
            <w:noWrap w:val="0"/>
            <w:vAlign w:val="center"/>
          </w:tcPr>
          <w:p>
            <w:pPr>
              <w:widowControl/>
              <w:spacing w:line="40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由市政工程行政主管部门责令停止设计、施工，限期改正，可以并处3万元以下的罚款；已经取得设计、施工资格证书，情节严重的，提请原发证机关吊销设计、施工资格证书</w:t>
            </w:r>
          </w:p>
        </w:tc>
        <w:tc>
          <w:tcPr>
            <w:tcW w:w="804" w:type="dxa"/>
            <w:tcBorders>
              <w:top w:val="single" w:color="auto" w:sz="4" w:space="0"/>
              <w:left w:val="single" w:color="auto" w:sz="4" w:space="0"/>
              <w:right w:val="single" w:color="auto" w:sz="4" w:space="0"/>
            </w:tcBorders>
            <w:noWrap w:val="0"/>
            <w:vAlign w:val="center"/>
          </w:tcPr>
          <w:p>
            <w:pPr>
              <w:spacing w:line="400" w:lineRule="exact"/>
              <w:jc w:val="center"/>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从轻</w:t>
            </w:r>
          </w:p>
        </w:tc>
        <w:tc>
          <w:tcPr>
            <w:tcW w:w="3878"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2835" w:type="dxa"/>
            <w:tcBorders>
              <w:top w:val="single" w:color="auto" w:sz="4" w:space="0"/>
              <w:left w:val="single" w:color="auto" w:sz="4" w:space="0"/>
              <w:right w:val="single" w:color="auto" w:sz="4" w:space="0"/>
            </w:tcBorders>
            <w:noWrap w:val="0"/>
            <w:vAlign w:val="center"/>
          </w:tcPr>
          <w:p>
            <w:pPr>
              <w:spacing w:line="40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可以处3000元以上9000元以下的罚款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17" w:hRule="atLeast"/>
          <w:jc w:val="center"/>
        </w:trPr>
        <w:tc>
          <w:tcPr>
            <w:tcW w:w="515" w:type="dxa"/>
            <w:vMerge w:val="continue"/>
            <w:tcBorders>
              <w:left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left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left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left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较为配合调查处理的；及时改正但违法后果较为严重的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可以处超过9000元不满21000元的罚款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14" w:hRule="atLeast"/>
          <w:jc w:val="center"/>
        </w:trPr>
        <w:tc>
          <w:tcPr>
            <w:tcW w:w="515" w:type="dxa"/>
            <w:vMerge w:val="continue"/>
            <w:tcBorders>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拒不改正的；拒不配合调查处理的；2次以上违反的；影响严重或者造成严重后果的；存在安全隐患的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处21000元以上30000元以下的罚款，并提请原发证机关吊销设计、施工资格证书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10" w:hRule="atLeast"/>
          <w:jc w:val="center"/>
        </w:trPr>
        <w:tc>
          <w:tcPr>
            <w:tcW w:w="515" w:type="dxa"/>
            <w:vMerge w:val="restart"/>
            <w:tcBorders>
              <w:top w:val="single" w:color="auto" w:sz="4" w:space="0"/>
              <w:left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2</w:t>
            </w:r>
          </w:p>
        </w:tc>
        <w:tc>
          <w:tcPr>
            <w:tcW w:w="2741" w:type="dxa"/>
            <w:vMerge w:val="restart"/>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擅自使用未经验收或者验收不合格的城市道路的</w:t>
            </w:r>
          </w:p>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p>
        </w:tc>
        <w:tc>
          <w:tcPr>
            <w:tcW w:w="1620" w:type="dxa"/>
            <w:vMerge w:val="restart"/>
            <w:tcBorders>
              <w:top w:val="single" w:color="auto" w:sz="4" w:space="0"/>
              <w:left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《城市道路管理条例》第四十条</w:t>
            </w:r>
          </w:p>
        </w:tc>
        <w:tc>
          <w:tcPr>
            <w:tcW w:w="2810" w:type="dxa"/>
            <w:vMerge w:val="restart"/>
            <w:tcBorders>
              <w:top w:val="single" w:color="auto" w:sz="4" w:space="0"/>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由市政工程行政主管部门责令限期改正，给予警告，可以并处工程造价2%以下的罚款</w:t>
            </w:r>
          </w:p>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right w:val="single" w:color="auto" w:sz="4" w:space="0"/>
            </w:tcBorders>
            <w:noWrap w:val="0"/>
            <w:vAlign w:val="center"/>
          </w:tcPr>
          <w:p>
            <w:pPr>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auto"/>
                <w:kern w:val="0"/>
                <w:sz w:val="24"/>
                <w:szCs w:val="24"/>
                <w:u w:val="none"/>
                <w:lang w:val="en-US" w:eastAsia="zh-CN" w:bidi="ar-SA"/>
              </w:rPr>
            </w:pPr>
            <w:r>
              <w:rPr>
                <w:rFonts w:hint="default" w:ascii="Times New Roman" w:hAnsi="Times New Roman" w:eastAsia="方正仿宋_GBK" w:cs="Times New Roman"/>
                <w:b w:val="0"/>
                <w:bCs w:val="0"/>
                <w:color w:val="auto"/>
                <w:kern w:val="0"/>
                <w:sz w:val="24"/>
                <w:szCs w:val="24"/>
                <w:u w:val="none"/>
              </w:rPr>
              <w:t>初次违反，</w:t>
            </w:r>
            <w:r>
              <w:rPr>
                <w:rFonts w:hint="default" w:ascii="Times New Roman" w:hAnsi="Times New Roman" w:eastAsia="方正仿宋_GBK" w:cs="Times New Roman"/>
                <w:b w:val="0"/>
                <w:bCs w:val="0"/>
                <w:color w:val="auto"/>
                <w:spacing w:val="-6"/>
                <w:kern w:val="0"/>
                <w:sz w:val="24"/>
                <w:szCs w:val="24"/>
                <w:u w:val="none"/>
              </w:rPr>
              <w:t>积极配合调查处理，及时整改，违法后果轻微的</w:t>
            </w:r>
          </w:p>
        </w:tc>
        <w:tc>
          <w:tcPr>
            <w:tcW w:w="2835" w:type="dxa"/>
            <w:tcBorders>
              <w:top w:val="single" w:color="auto" w:sz="4" w:space="0"/>
              <w:left w:val="single" w:color="auto" w:sz="4" w:space="0"/>
              <w:right w:val="single" w:color="auto" w:sz="4" w:space="0"/>
            </w:tcBorders>
            <w:noWrap w:val="0"/>
            <w:vAlign w:val="center"/>
          </w:tcPr>
          <w:p>
            <w:pPr>
              <w:spacing w:line="40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给予警告，可以并处工程造价0.6%以下的罚款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14" w:hRule="atLeast"/>
          <w:jc w:val="center"/>
        </w:trPr>
        <w:tc>
          <w:tcPr>
            <w:tcW w:w="515" w:type="dxa"/>
            <w:vMerge w:val="continue"/>
            <w:tcBorders>
              <w:left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left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left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left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auto"/>
                <w:kern w:val="0"/>
                <w:sz w:val="24"/>
                <w:szCs w:val="24"/>
                <w:u w:val="none"/>
                <w:lang w:val="en-US" w:eastAsia="zh-CN" w:bidi="ar-SA"/>
              </w:rPr>
            </w:pPr>
            <w:r>
              <w:rPr>
                <w:rFonts w:hint="default" w:ascii="Times New Roman" w:hAnsi="Times New Roman" w:eastAsia="方正仿宋_GBK" w:cs="Times New Roman"/>
                <w:b w:val="0"/>
                <w:bCs w:val="0"/>
                <w:color w:val="auto"/>
                <w:spacing w:val="-6"/>
                <w:kern w:val="0"/>
                <w:sz w:val="24"/>
                <w:szCs w:val="24"/>
                <w:u w:val="none"/>
              </w:rPr>
              <w:t>较为配合调查处理的；及时改正但违法后果较为严重的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给予警告，可以并处工程造价超过0.6%不满1.4%的罚款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18" w:hRule="atLeast"/>
          <w:jc w:val="center"/>
        </w:trPr>
        <w:tc>
          <w:tcPr>
            <w:tcW w:w="515" w:type="dxa"/>
            <w:vMerge w:val="continue"/>
            <w:tcBorders>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auto"/>
                <w:kern w:val="0"/>
                <w:sz w:val="24"/>
                <w:szCs w:val="24"/>
                <w:u w:val="none"/>
                <w:lang w:val="en-US" w:eastAsia="zh-CN" w:bidi="ar-SA"/>
              </w:rPr>
            </w:pPr>
            <w:r>
              <w:rPr>
                <w:rFonts w:hint="default" w:ascii="Times New Roman" w:hAnsi="Times New Roman" w:eastAsia="方正仿宋_GBK" w:cs="Times New Roman"/>
                <w:b w:val="0"/>
                <w:bCs w:val="0"/>
                <w:color w:val="auto"/>
                <w:spacing w:val="-6"/>
                <w:kern w:val="0"/>
                <w:sz w:val="24"/>
                <w:szCs w:val="24"/>
                <w:u w:val="none"/>
              </w:rPr>
              <w:t>拒不改正的；拒不配合调查处理的；2次以上违反的；影响严重或者造成严重后果的；存在安全隐患的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给予警告，并处工程造价1.4%以上2%以下的罚款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50" w:hRule="atLeast"/>
          <w:jc w:val="center"/>
        </w:trPr>
        <w:tc>
          <w:tcPr>
            <w:tcW w:w="515" w:type="dxa"/>
            <w:vMerge w:val="restart"/>
            <w:tcBorders>
              <w:top w:val="single" w:color="auto" w:sz="4" w:space="0"/>
              <w:left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3</w:t>
            </w:r>
          </w:p>
        </w:tc>
        <w:tc>
          <w:tcPr>
            <w:tcW w:w="2741" w:type="dxa"/>
            <w:vMerge w:val="restart"/>
            <w:tcBorders>
              <w:top w:val="single" w:color="auto" w:sz="4" w:space="0"/>
              <w:left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违反《城市道路管理条例》第二十七条规定的；实施《城市道路管理条例》第四十二条规定的禁止性行为的</w:t>
            </w:r>
          </w:p>
        </w:tc>
        <w:tc>
          <w:tcPr>
            <w:tcW w:w="1620" w:type="dxa"/>
            <w:vMerge w:val="restart"/>
            <w:tcBorders>
              <w:top w:val="single" w:color="auto" w:sz="4" w:space="0"/>
              <w:left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《城市道路管理条例》第四十二条</w:t>
            </w:r>
          </w:p>
        </w:tc>
        <w:tc>
          <w:tcPr>
            <w:tcW w:w="2810" w:type="dxa"/>
            <w:vMerge w:val="restart"/>
            <w:tcBorders>
              <w:top w:val="single" w:color="auto" w:sz="4" w:space="0"/>
              <w:left w:val="single" w:color="auto" w:sz="4" w:space="0"/>
              <w:right w:val="single" w:color="auto" w:sz="4" w:space="0"/>
            </w:tcBorders>
            <w:noWrap w:val="0"/>
            <w:vAlign w:val="center"/>
          </w:tcPr>
          <w:p>
            <w:pPr>
              <w:widowControl/>
              <w:spacing w:line="40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由市政工程行政主管部门或者其他有关部门责令限期改正，可以处以2万元以下的罚款；造成损失的，应当依法承担赔偿责任</w:t>
            </w:r>
          </w:p>
        </w:tc>
        <w:tc>
          <w:tcPr>
            <w:tcW w:w="804" w:type="dxa"/>
            <w:tcBorders>
              <w:top w:val="single" w:color="auto" w:sz="4" w:space="0"/>
              <w:left w:val="single" w:color="auto" w:sz="4" w:space="0"/>
              <w:right w:val="single" w:color="auto" w:sz="4" w:space="0"/>
            </w:tcBorders>
            <w:noWrap w:val="0"/>
            <w:vAlign w:val="center"/>
          </w:tcPr>
          <w:p>
            <w:pPr>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auto"/>
                <w:kern w:val="0"/>
                <w:sz w:val="24"/>
                <w:szCs w:val="24"/>
                <w:u w:val="none"/>
                <w:lang w:val="en-US" w:eastAsia="zh-CN" w:bidi="ar-SA"/>
              </w:rPr>
            </w:pPr>
            <w:r>
              <w:rPr>
                <w:rFonts w:hint="default" w:ascii="Times New Roman" w:hAnsi="Times New Roman" w:eastAsia="方正仿宋_GBK" w:cs="Times New Roman"/>
                <w:b w:val="0"/>
                <w:bCs w:val="0"/>
                <w:color w:val="auto"/>
                <w:kern w:val="0"/>
                <w:sz w:val="24"/>
                <w:szCs w:val="24"/>
                <w:u w:val="none"/>
              </w:rPr>
              <w:t>初次违反，</w:t>
            </w:r>
            <w:r>
              <w:rPr>
                <w:rFonts w:hint="default" w:ascii="Times New Roman" w:hAnsi="Times New Roman" w:eastAsia="方正仿宋_GBK" w:cs="Times New Roman"/>
                <w:b w:val="0"/>
                <w:bCs w:val="0"/>
                <w:color w:val="auto"/>
                <w:spacing w:val="-6"/>
                <w:kern w:val="0"/>
                <w:sz w:val="24"/>
                <w:szCs w:val="24"/>
                <w:u w:val="none"/>
              </w:rPr>
              <w:t>积极配合调查处理，及时整改，违法后果轻微的</w:t>
            </w:r>
          </w:p>
        </w:tc>
        <w:tc>
          <w:tcPr>
            <w:tcW w:w="2835" w:type="dxa"/>
            <w:tcBorders>
              <w:top w:val="single" w:color="auto" w:sz="4" w:space="0"/>
              <w:left w:val="single" w:color="auto" w:sz="4" w:space="0"/>
              <w:right w:val="single" w:color="auto" w:sz="4" w:space="0"/>
            </w:tcBorders>
            <w:noWrap w:val="0"/>
            <w:vAlign w:val="center"/>
          </w:tcPr>
          <w:p>
            <w:pPr>
              <w:spacing w:line="40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可以处2000元以上6000元以下的罚款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04" w:hRule="atLeast"/>
          <w:jc w:val="center"/>
        </w:trPr>
        <w:tc>
          <w:tcPr>
            <w:tcW w:w="515" w:type="dxa"/>
            <w:vMerge w:val="continue"/>
            <w:tcBorders>
              <w:left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left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left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left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auto"/>
                <w:kern w:val="0"/>
                <w:sz w:val="24"/>
                <w:szCs w:val="24"/>
                <w:u w:val="none"/>
                <w:lang w:val="en-US" w:eastAsia="zh-CN" w:bidi="ar-SA"/>
              </w:rPr>
            </w:pPr>
            <w:r>
              <w:rPr>
                <w:rFonts w:hint="default" w:ascii="Times New Roman" w:hAnsi="Times New Roman" w:eastAsia="方正仿宋_GBK" w:cs="Times New Roman"/>
                <w:b w:val="0"/>
                <w:bCs w:val="0"/>
                <w:color w:val="auto"/>
                <w:spacing w:val="-6"/>
                <w:kern w:val="0"/>
                <w:sz w:val="24"/>
                <w:szCs w:val="24"/>
                <w:u w:val="none"/>
              </w:rPr>
              <w:t>较为配合调查处理的；及时改正但违法后果较为严重的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可以处超过6000元不满14000元的罚款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94" w:hRule="atLeast"/>
          <w:jc w:val="center"/>
        </w:trPr>
        <w:tc>
          <w:tcPr>
            <w:tcW w:w="515" w:type="dxa"/>
            <w:vMerge w:val="continue"/>
            <w:tcBorders>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auto"/>
                <w:kern w:val="0"/>
                <w:sz w:val="24"/>
                <w:szCs w:val="24"/>
                <w:u w:val="none"/>
                <w:lang w:val="en-US" w:eastAsia="zh-CN" w:bidi="ar-SA"/>
              </w:rPr>
            </w:pPr>
            <w:r>
              <w:rPr>
                <w:rFonts w:hint="default" w:ascii="Times New Roman" w:hAnsi="Times New Roman" w:eastAsia="方正仿宋_GBK" w:cs="Times New Roman"/>
                <w:b w:val="0"/>
                <w:bCs w:val="0"/>
                <w:color w:val="auto"/>
                <w:spacing w:val="-6"/>
                <w:kern w:val="0"/>
                <w:sz w:val="24"/>
                <w:szCs w:val="24"/>
                <w:u w:val="none"/>
              </w:rPr>
              <w:t>拒不改正的；拒不配合调查处理的；2次以上违反的；影响严重或者造成严重后果的；存在安全隐患的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处14000元以上20000元以下的罚款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70"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4</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ascii="Times New Roman" w:hAnsi="Times New Roman" w:eastAsia="方正仿宋_GBK" w:cs="Times New Roman"/>
                <w:color w:val="000000"/>
                <w:kern w:val="0"/>
                <w:sz w:val="24"/>
                <w:szCs w:val="24"/>
              </w:rPr>
              <w:t>市政设施建设工程</w:t>
            </w:r>
            <w:r>
              <w:rPr>
                <w:rFonts w:hint="default" w:ascii="Times New Roman" w:hAnsi="Times New Roman" w:eastAsia="方正仿宋_GBK" w:cs="Times New Roman"/>
                <w:color w:val="000000"/>
                <w:kern w:val="0"/>
                <w:sz w:val="24"/>
                <w:szCs w:val="24"/>
                <w:lang w:val="en-US" w:eastAsia="zh-CN"/>
              </w:rPr>
              <w:t>未</w:t>
            </w:r>
            <w:r>
              <w:rPr>
                <w:rFonts w:ascii="Times New Roman" w:hAnsi="Times New Roman" w:eastAsia="方正仿宋_GBK" w:cs="Times New Roman"/>
                <w:color w:val="000000"/>
                <w:kern w:val="0"/>
                <w:sz w:val="24"/>
                <w:szCs w:val="24"/>
              </w:rPr>
              <w:t>按照国家有关规定进行竣工验收，并建立完整的档案</w:t>
            </w:r>
            <w:r>
              <w:rPr>
                <w:rFonts w:hint="default" w:ascii="Times New Roman" w:hAnsi="Times New Roman" w:eastAsia="方正仿宋_GBK" w:cs="Times New Roman"/>
                <w:b w:val="0"/>
                <w:bCs w:val="0"/>
                <w:color w:val="000000"/>
                <w:kern w:val="0"/>
                <w:sz w:val="24"/>
                <w:szCs w:val="24"/>
                <w:u w:val="none"/>
              </w:rPr>
              <w:t>的</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《重庆市市政设施管理条例》第六十七条第二款第（一）项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w:t>
            </w:r>
            <w:r>
              <w:rPr>
                <w:rFonts w:hint="default" w:ascii="Times New Roman" w:hAnsi="Times New Roman" w:eastAsia="方正仿宋_GBK" w:cs="Times New Roman"/>
                <w:color w:val="000000"/>
                <w:kern w:val="0"/>
                <w:sz w:val="24"/>
                <w:szCs w:val="24"/>
              </w:rPr>
              <w:t>处二千元以上二万元以下的罚款</w:t>
            </w:r>
          </w:p>
        </w:tc>
        <w:tc>
          <w:tcPr>
            <w:tcW w:w="804"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0"/>
                <w:kern w:val="0"/>
                <w:sz w:val="24"/>
                <w:szCs w:val="24"/>
                <w:u w:val="none"/>
              </w:rPr>
              <w:t>积极配合调查处理，及时整改，违法后果轻微的</w:t>
            </w:r>
          </w:p>
        </w:tc>
        <w:tc>
          <w:tcPr>
            <w:tcW w:w="2835"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w:t>
            </w:r>
            <w:r>
              <w:rPr>
                <w:rFonts w:hint="default" w:ascii="Times New Roman" w:hAnsi="Times New Roman" w:eastAsia="方正仿宋_GBK" w:cs="Times New Roman"/>
                <w:b w:val="0"/>
                <w:bCs w:val="0"/>
                <w:color w:val="000000"/>
                <w:kern w:val="0"/>
                <w:sz w:val="24"/>
                <w:szCs w:val="24"/>
                <w:u w:val="none"/>
                <w:lang w:val="en-US" w:eastAsia="zh-CN"/>
              </w:rPr>
              <w:t>2</w:t>
            </w:r>
            <w:r>
              <w:rPr>
                <w:rFonts w:hint="default" w:ascii="Times New Roman" w:hAnsi="Times New Roman" w:eastAsia="方正仿宋_GBK" w:cs="Times New Roman"/>
                <w:b w:val="0"/>
                <w:bCs w:val="0"/>
                <w:color w:val="000000"/>
                <w:kern w:val="0"/>
                <w:sz w:val="24"/>
                <w:szCs w:val="24"/>
                <w:u w:val="none"/>
              </w:rPr>
              <w:t>000元以上</w:t>
            </w:r>
            <w:r>
              <w:rPr>
                <w:rFonts w:hint="default" w:ascii="Times New Roman" w:hAnsi="Times New Roman" w:eastAsia="方正仿宋_GBK" w:cs="Times New Roman"/>
                <w:b w:val="0"/>
                <w:bCs w:val="0"/>
                <w:color w:val="000000"/>
                <w:kern w:val="0"/>
                <w:sz w:val="24"/>
                <w:szCs w:val="24"/>
                <w:u w:val="none"/>
                <w:lang w:val="en-US" w:eastAsia="zh-CN"/>
              </w:rPr>
              <w:t>74</w:t>
            </w:r>
            <w:r>
              <w:rPr>
                <w:rFonts w:hint="default" w:ascii="Times New Roman" w:hAnsi="Times New Roman" w:eastAsia="方正仿宋_GBK" w:cs="Times New Roman"/>
                <w:b w:val="0"/>
                <w:bCs w:val="0"/>
                <w:color w:val="000000"/>
                <w:kern w:val="0"/>
                <w:sz w:val="24"/>
                <w:szCs w:val="24"/>
                <w:u w:val="none"/>
              </w:rPr>
              <w:t>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5"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0"/>
                <w:kern w:val="0"/>
                <w:sz w:val="24"/>
                <w:szCs w:val="24"/>
                <w:u w:val="none"/>
              </w:rPr>
              <w:t>较为配合调查处理的；及时改正但违法后果较为严重的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w:t>
            </w:r>
            <w:r>
              <w:rPr>
                <w:rFonts w:hint="default" w:ascii="Times New Roman" w:hAnsi="Times New Roman" w:eastAsia="方正仿宋_GBK" w:cs="Times New Roman"/>
                <w:b w:val="0"/>
                <w:bCs w:val="0"/>
                <w:color w:val="000000"/>
                <w:kern w:val="0"/>
                <w:sz w:val="24"/>
                <w:szCs w:val="24"/>
                <w:u w:val="none"/>
                <w:lang w:val="en-US" w:eastAsia="zh-CN"/>
              </w:rPr>
              <w:t>74</w:t>
            </w:r>
            <w:r>
              <w:rPr>
                <w:rFonts w:hint="default" w:ascii="Times New Roman" w:hAnsi="Times New Roman" w:eastAsia="方正仿宋_GBK" w:cs="Times New Roman"/>
                <w:b w:val="0"/>
                <w:bCs w:val="0"/>
                <w:color w:val="000000"/>
                <w:kern w:val="0"/>
                <w:sz w:val="24"/>
                <w:szCs w:val="24"/>
                <w:u w:val="none"/>
              </w:rPr>
              <w:t>00元不满</w:t>
            </w:r>
            <w:r>
              <w:rPr>
                <w:rFonts w:hint="default" w:ascii="Times New Roman" w:hAnsi="Times New Roman" w:eastAsia="方正仿宋_GBK" w:cs="Times New Roman"/>
                <w:b w:val="0"/>
                <w:bCs w:val="0"/>
                <w:color w:val="000000"/>
                <w:kern w:val="0"/>
                <w:sz w:val="24"/>
                <w:szCs w:val="24"/>
                <w:u w:val="none"/>
                <w:lang w:val="en-US" w:eastAsia="zh-CN"/>
              </w:rPr>
              <w:t>146</w:t>
            </w:r>
            <w:r>
              <w:rPr>
                <w:rFonts w:hint="default" w:ascii="Times New Roman" w:hAnsi="Times New Roman" w:eastAsia="方正仿宋_GBK" w:cs="Times New Roman"/>
                <w:b w:val="0"/>
                <w:bCs w:val="0"/>
                <w:color w:val="000000"/>
                <w:kern w:val="0"/>
                <w:sz w:val="24"/>
                <w:szCs w:val="24"/>
                <w:u w:val="none"/>
              </w:rPr>
              <w:t>00元的罚款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36"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0"/>
                <w:kern w:val="0"/>
                <w:sz w:val="24"/>
                <w:szCs w:val="24"/>
                <w:u w:val="none"/>
              </w:rPr>
              <w:t>拒不改正的；拒不配合调查处理的；2次以上违反的；影响严重或者造成严重后果的；存在安全隐患的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w:t>
            </w:r>
            <w:r>
              <w:rPr>
                <w:rFonts w:hint="default" w:ascii="Times New Roman" w:hAnsi="Times New Roman" w:eastAsia="方正仿宋_GBK" w:cs="Times New Roman"/>
                <w:b w:val="0"/>
                <w:bCs w:val="0"/>
                <w:color w:val="000000"/>
                <w:kern w:val="0"/>
                <w:sz w:val="24"/>
                <w:szCs w:val="24"/>
                <w:u w:val="none"/>
                <w:lang w:val="en-US" w:eastAsia="zh-CN"/>
              </w:rPr>
              <w:t>146</w:t>
            </w:r>
            <w:r>
              <w:rPr>
                <w:rFonts w:hint="default" w:ascii="Times New Roman" w:hAnsi="Times New Roman" w:eastAsia="方正仿宋_GBK" w:cs="Times New Roman"/>
                <w:b w:val="0"/>
                <w:bCs w:val="0"/>
                <w:color w:val="000000"/>
                <w:kern w:val="0"/>
                <w:sz w:val="24"/>
                <w:szCs w:val="24"/>
                <w:u w:val="none"/>
              </w:rPr>
              <w:t>00元以上</w:t>
            </w:r>
            <w:r>
              <w:rPr>
                <w:rFonts w:hint="default" w:ascii="Times New Roman" w:hAnsi="Times New Roman" w:eastAsia="方正仿宋_GBK" w:cs="Times New Roman"/>
                <w:b w:val="0"/>
                <w:bCs w:val="0"/>
                <w:color w:val="000000"/>
                <w:kern w:val="0"/>
                <w:sz w:val="24"/>
                <w:szCs w:val="24"/>
                <w:u w:val="none"/>
                <w:lang w:val="en-US" w:eastAsia="zh-CN"/>
              </w:rPr>
              <w:t>2</w:t>
            </w:r>
            <w:r>
              <w:rPr>
                <w:rFonts w:hint="default" w:ascii="Times New Roman" w:hAnsi="Times New Roman" w:eastAsia="方正仿宋_GBK" w:cs="Times New Roman"/>
                <w:b w:val="0"/>
                <w:bCs w:val="0"/>
                <w:color w:val="000000"/>
                <w:kern w:val="0"/>
                <w:sz w:val="24"/>
                <w:szCs w:val="24"/>
                <w:u w:val="none"/>
              </w:rPr>
              <w:t>0000元以下的罚款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54"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5</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ascii="Times New Roman" w:hAnsi="Times New Roman" w:eastAsia="方正仿宋_GBK" w:cs="Times New Roman"/>
                <w:color w:val="000000"/>
                <w:kern w:val="0"/>
                <w:sz w:val="24"/>
                <w:szCs w:val="24"/>
              </w:rPr>
              <w:t>对井盖等附属设施出现破损、移位或者丢失，有关产权单位或者其委托的管理单位未及时修复、正位或者补缺的</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《重庆市市政设施管理条例》第六十八条</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pPr>
              <w:autoSpaceDE/>
              <w:autoSpaceDN/>
              <w:snapToGrid/>
              <w:spacing w:line="320" w:lineRule="exact"/>
              <w:ind w:firstLine="0" w:firstLineChars="0"/>
              <w:jc w:val="left"/>
              <w:rPr>
                <w:rFonts w:ascii="Times New Roman" w:hAnsi="Times New Roman" w:eastAsia="方正仿宋_GBK" w:cs="Times New Roman"/>
                <w:color w:val="000000"/>
                <w:spacing w:val="0"/>
                <w:kern w:val="0"/>
                <w:sz w:val="24"/>
                <w:szCs w:val="24"/>
                <w:lang w:val="zh-CN" w:bidi="zh-CN"/>
              </w:rPr>
            </w:pPr>
            <w:r>
              <w:rPr>
                <w:rFonts w:ascii="Times New Roman" w:hAnsi="Times New Roman" w:eastAsia="方正仿宋_GBK" w:cs="Times New Roman"/>
                <w:color w:val="000000"/>
                <w:kern w:val="0"/>
                <w:sz w:val="24"/>
                <w:szCs w:val="24"/>
              </w:rPr>
              <w:t>由城市管理主管部门责令限期改正；逾期未改正的，应当代为修复、正位或者补缺，所需费用由产权单位或者其委托的管理单位承担，可以并处一千元以上五千元以下罚款。</w:t>
            </w:r>
          </w:p>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逾期未修复、正位或者补缺的，时间超过24小时未超过48小时</w:t>
            </w:r>
          </w:p>
        </w:tc>
        <w:tc>
          <w:tcPr>
            <w:tcW w:w="2835"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可以处1000元以上2200元以下的罚款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39"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逾期未修复、正位或者补缺的，时间超过48小时未超过72小时</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可以处超过2200元不满3800元的罚款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89"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逾期未修复、正位或者补缺的，时间超过72小时的；逾期修复、正位、补缺造成安全事故；拒不承担代为修复、正位或者补缺费用的</w:t>
            </w:r>
          </w:p>
        </w:tc>
        <w:tc>
          <w:tcPr>
            <w:tcW w:w="2835" w:type="dxa"/>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处3800元以上5000元以下的罚款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1"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6</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违反《重庆市市政设施管理条例》第十六条规定的</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《重庆市市政设施管理条例》第六十七条第二款第（四）项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主管部门按照设施管理权限责令改正，并视情节轻重程度处一千元以上五千元以下的罚款</w:t>
            </w:r>
          </w:p>
        </w:tc>
        <w:tc>
          <w:tcPr>
            <w:tcW w:w="804"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2835"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处1000元以上2200元以下的罚款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85"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较为配合调查处理的；及时改正但违法后果较为严重的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处超过2200元不满3800元的罚款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4"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拒不改正的；拒不配合调查处理的；2次以上违反的；影响严重或者造成严重后果的；存在安全隐患的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处3800元以上5000元以下的罚款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15"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7</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在城市道路设施上冲洗机动车的</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《重庆市市政设施管理条例》第六十七条第二款第（四）项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主管部门按照设施管理权限责令改正，并视情节轻重程度处一千元以上五千元以下的罚款</w:t>
            </w:r>
          </w:p>
        </w:tc>
        <w:tc>
          <w:tcPr>
            <w:tcW w:w="804"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属于经营行为的，占用面积不满50平方米的</w:t>
            </w:r>
          </w:p>
        </w:tc>
        <w:tc>
          <w:tcPr>
            <w:tcW w:w="2835"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处1000元以上2200元以下的罚款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74"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属于经营行为的，占用面积50平方米以上不满100平方米的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处超过2200元不满3800元的罚款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89"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属于经营行为的，占用面积100平方米以上的，或者拒不整改或者造成路面污染严重的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处3800元以上5000元以下的罚款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49"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bookmarkStart w:id="0" w:name="_Hlk86353954"/>
            <w:r>
              <w:rPr>
                <w:rFonts w:hint="default" w:ascii="Times New Roman" w:hAnsi="Times New Roman" w:eastAsia="方正仿宋_GBK" w:cs="Times New Roman"/>
                <w:b w:val="0"/>
                <w:bCs w:val="0"/>
                <w:color w:val="000000"/>
                <w:kern w:val="0"/>
                <w:sz w:val="24"/>
                <w:szCs w:val="24"/>
                <w:u w:val="none"/>
              </w:rPr>
              <w:t>8</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在人行道上行驶机动车的</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《重庆市市政设施管理条例》第六十七条第二款第（四）项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主管部门按照设施管理权限责令改正，并视情节轻重程度处一千元以上五千元以下的罚款</w:t>
            </w:r>
          </w:p>
        </w:tc>
        <w:tc>
          <w:tcPr>
            <w:tcW w:w="804"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3轴以上的大型机动车在人行道上行驶，经告知后立即驶离人行道，未造成设施损坏的</w:t>
            </w:r>
          </w:p>
        </w:tc>
        <w:tc>
          <w:tcPr>
            <w:tcW w:w="2835"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处1000元以上2200元以下的罚款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19"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在人行道上行驶，经告知后立即驶离人行道，但造成设施损坏的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处超过2200元不满3800元的罚款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60"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机动车在人行道上行驶，经告知后仍拒不驶离人行道或者造成设施严重损坏的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处3800元以上5000元以下的罚款</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42"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9</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在城市道路上测试刹车的</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《重庆市市政设施管理条例》第六十七条第二款第（四）项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主管部门按照设施管理权限责令改正，并视情节轻重程度处一千元以上五千元以下的罚款</w:t>
            </w:r>
          </w:p>
        </w:tc>
        <w:tc>
          <w:tcPr>
            <w:tcW w:w="804"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在路面形成刹车印面积不满5平方米，对路面外观影响不大的</w:t>
            </w:r>
          </w:p>
        </w:tc>
        <w:tc>
          <w:tcPr>
            <w:tcW w:w="2835"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处1000元以上2200元以下的罚款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82"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在路面形成刹车印面积5平方米以上不满10平方米，对路面外观影响较大的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处超过2200元不满3800元的罚款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63"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在路面形成刹车印面积10平方米以上，对路面外观影响严重的，或者拒不驶离，继续进行测试或者造成路面损坏严重的。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处3800元以上5000元以下的罚款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2"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10</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在城市道路设施上排放污水、倾倒垃圾、渣土的（不含建筑垃圾）</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《重庆市市政设施管理条例》第六十七条第二款第（四）项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主管部门按照设施管理权限责令改正，并视情节轻重程度处一千元以上五千元以下的罚款</w:t>
            </w:r>
          </w:p>
        </w:tc>
        <w:tc>
          <w:tcPr>
            <w:tcW w:w="804"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污染面积不满</w:t>
            </w:r>
            <w:r>
              <w:rPr>
                <w:rFonts w:hint="eastAsia" w:ascii="Times New Roman" w:hAnsi="Times New Roman" w:eastAsia="方正仿宋_GBK" w:cs="Times New Roman"/>
                <w:b w:val="0"/>
                <w:bCs w:val="0"/>
                <w:color w:val="000000"/>
                <w:kern w:val="0"/>
                <w:sz w:val="24"/>
                <w:szCs w:val="24"/>
                <w:u w:val="none"/>
                <w:lang w:val="en-US" w:eastAsia="zh-CN"/>
              </w:rPr>
              <w:t>1</w:t>
            </w:r>
            <w:r>
              <w:rPr>
                <w:rFonts w:hint="default" w:ascii="Times New Roman" w:hAnsi="Times New Roman" w:eastAsia="方正仿宋_GBK" w:cs="Times New Roman"/>
                <w:b w:val="0"/>
                <w:bCs w:val="0"/>
                <w:color w:val="000000"/>
                <w:kern w:val="0"/>
                <w:sz w:val="24"/>
                <w:szCs w:val="24"/>
                <w:u w:val="none"/>
              </w:rPr>
              <w:t>0平方米</w:t>
            </w:r>
          </w:p>
        </w:tc>
        <w:tc>
          <w:tcPr>
            <w:tcW w:w="2835"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处1000元以上2200元以下的罚款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3"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污染面积</w:t>
            </w:r>
            <w:r>
              <w:rPr>
                <w:rFonts w:hint="eastAsia" w:ascii="Times New Roman" w:hAnsi="Times New Roman" w:eastAsia="方正仿宋_GBK" w:cs="Times New Roman"/>
                <w:b w:val="0"/>
                <w:bCs w:val="0"/>
                <w:color w:val="000000"/>
                <w:kern w:val="0"/>
                <w:sz w:val="24"/>
                <w:szCs w:val="24"/>
                <w:u w:val="none"/>
                <w:lang w:val="en-US" w:eastAsia="zh-CN"/>
              </w:rPr>
              <w:t>1</w:t>
            </w:r>
            <w:r>
              <w:rPr>
                <w:rFonts w:hint="default" w:ascii="Times New Roman" w:hAnsi="Times New Roman" w:eastAsia="方正仿宋_GBK" w:cs="Times New Roman"/>
                <w:b w:val="0"/>
                <w:bCs w:val="0"/>
                <w:color w:val="000000"/>
                <w:kern w:val="0"/>
                <w:sz w:val="24"/>
                <w:szCs w:val="24"/>
                <w:u w:val="none"/>
              </w:rPr>
              <w:t>0平方米以上不满</w:t>
            </w:r>
            <w:r>
              <w:rPr>
                <w:rFonts w:hint="eastAsia" w:ascii="Times New Roman" w:hAnsi="Times New Roman" w:eastAsia="方正仿宋_GBK" w:cs="Times New Roman"/>
                <w:b w:val="0"/>
                <w:bCs w:val="0"/>
                <w:color w:val="000000"/>
                <w:kern w:val="0"/>
                <w:sz w:val="24"/>
                <w:szCs w:val="24"/>
                <w:u w:val="none"/>
                <w:lang w:val="en-US" w:eastAsia="zh-CN"/>
              </w:rPr>
              <w:t>3</w:t>
            </w:r>
            <w:r>
              <w:rPr>
                <w:rFonts w:hint="default" w:ascii="Times New Roman" w:hAnsi="Times New Roman" w:eastAsia="方正仿宋_GBK" w:cs="Times New Roman"/>
                <w:b w:val="0"/>
                <w:bCs w:val="0"/>
                <w:color w:val="000000"/>
                <w:kern w:val="0"/>
                <w:sz w:val="24"/>
                <w:szCs w:val="24"/>
                <w:u w:val="none"/>
              </w:rPr>
              <w:t>0平方米</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处超过2200元不满3800元的罚款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37"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拒绝整改持续造成道路污染的；污染面积</w:t>
            </w:r>
            <w:r>
              <w:rPr>
                <w:rFonts w:hint="eastAsia" w:ascii="Times New Roman" w:hAnsi="Times New Roman" w:eastAsia="方正仿宋_GBK" w:cs="Times New Roman"/>
                <w:b w:val="0"/>
                <w:bCs w:val="0"/>
                <w:color w:val="000000"/>
                <w:kern w:val="0"/>
                <w:sz w:val="24"/>
                <w:szCs w:val="24"/>
                <w:u w:val="none"/>
                <w:lang w:val="en-US" w:eastAsia="zh-CN"/>
              </w:rPr>
              <w:t>3</w:t>
            </w:r>
            <w:r>
              <w:rPr>
                <w:rFonts w:hint="default" w:ascii="Times New Roman" w:hAnsi="Times New Roman" w:eastAsia="方正仿宋_GBK" w:cs="Times New Roman"/>
                <w:b w:val="0"/>
                <w:bCs w:val="0"/>
                <w:color w:val="000000"/>
                <w:kern w:val="0"/>
                <w:sz w:val="24"/>
                <w:szCs w:val="24"/>
                <w:u w:val="none"/>
              </w:rPr>
              <w:t>0平方米以上的或者造成事故的</w:t>
            </w:r>
          </w:p>
        </w:tc>
        <w:tc>
          <w:tcPr>
            <w:tcW w:w="2835" w:type="dxa"/>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处3800元以上5000元以下的罚款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8"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11</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在城市道路设施上撒漏其他固体、流体物质等的（不含建筑垃圾）</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《重庆市市政设施管理条例》第六十七条第二款第（四）项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主管部门按照设施管理权限责令改正，并视情节轻重程度处一千元以上五千元以下的罚款</w:t>
            </w:r>
          </w:p>
        </w:tc>
        <w:tc>
          <w:tcPr>
            <w:tcW w:w="804"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污染面积不满10平方米的</w:t>
            </w:r>
          </w:p>
        </w:tc>
        <w:tc>
          <w:tcPr>
            <w:tcW w:w="2835"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处1000元以上2200元以下的罚款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0"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污染面积10平方米以上不满30平方米的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处超过2200元不满3800元的罚款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7"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拒绝整改持续造成道路污染的</w:t>
            </w:r>
            <w:r>
              <w:rPr>
                <w:rFonts w:hint="eastAsia" w:ascii="Times New Roman" w:hAnsi="Times New Roman" w:eastAsia="方正仿宋_GBK" w:cs="Times New Roman"/>
                <w:b w:val="0"/>
                <w:bCs w:val="0"/>
                <w:color w:val="000000"/>
                <w:kern w:val="0"/>
                <w:sz w:val="24"/>
                <w:szCs w:val="24"/>
                <w:u w:val="none"/>
                <w:lang w:eastAsia="zh-CN"/>
              </w:rPr>
              <w:t>；</w:t>
            </w:r>
            <w:r>
              <w:rPr>
                <w:rFonts w:hint="default" w:ascii="Times New Roman" w:hAnsi="Times New Roman" w:eastAsia="方正仿宋_GBK" w:cs="Times New Roman"/>
                <w:b w:val="0"/>
                <w:bCs w:val="0"/>
                <w:color w:val="000000"/>
                <w:kern w:val="0"/>
                <w:sz w:val="24"/>
                <w:szCs w:val="24"/>
                <w:u w:val="none"/>
              </w:rPr>
              <w:t>污染面积30平方米以上的或者造成事故的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处3800元以上5000元以下的罚款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1"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12</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在城市道路设施上堆放易燃、易爆、有毒、恶臭、易飞扬物品或焚烧垃圾等的</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《重庆市市政设施管理条例》第六十七条第二款第（四）项</w:t>
            </w:r>
          </w:p>
        </w:tc>
        <w:tc>
          <w:tcPr>
            <w:tcW w:w="2810" w:type="dxa"/>
            <w:vMerge w:val="restart"/>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主管部门按照设施管理权限责令改正，并视情节轻重程度处一千元以上五千元以下的罚款</w:t>
            </w:r>
          </w:p>
        </w:tc>
        <w:tc>
          <w:tcPr>
            <w:tcW w:w="804"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堆放易飞扬物品未造成危害后果的</w:t>
            </w:r>
          </w:p>
        </w:tc>
        <w:tc>
          <w:tcPr>
            <w:tcW w:w="2835"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处1000元以上2200元以下的罚款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39"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堆放恶臭物品或者焚烧垃圾的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处超过2200元不满3800元的罚款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2"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堆放易燃、易爆、有毒物品或者造成人员、设施损害的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处3800元以上5000元以下的罚款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70"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13</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移动、损毁路牌等道路设施的</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《重庆市市政设施管理条例》第六十七条第二款第（四）项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主管部门按照设施管理权限责令改正，并视情节轻重程度处一千元以上五千元以下的罚款</w:t>
            </w:r>
          </w:p>
        </w:tc>
        <w:tc>
          <w:tcPr>
            <w:tcW w:w="804"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移动路牌等道路设施，不影响复原使用且积极配合改正的</w:t>
            </w:r>
          </w:p>
        </w:tc>
        <w:tc>
          <w:tcPr>
            <w:tcW w:w="2835"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处1000元以上2200元以下的罚款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15"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积极配合改正，但移动路牌等道路设施造成设施损坏无法复原或者损毁路牌等道路设施的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处超过2200元不满3800元的罚款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5"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拒不改正、存在重大安全隐患或者造成安全事故的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处3800元以上5000元以下的罚款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3"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14</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直接在路面搅拌水泥砂浆、混凝土及其他拌和物的</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《重庆市市政设施管理条例》第六十七条第二款第（四）项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主管部门按照设施管理权限责令改正，并视情节轻重程度处一千元以上五千元以下的罚款</w:t>
            </w:r>
          </w:p>
        </w:tc>
        <w:tc>
          <w:tcPr>
            <w:tcW w:w="804" w:type="dxa"/>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不满5平方米</w:t>
            </w:r>
          </w:p>
        </w:tc>
        <w:tc>
          <w:tcPr>
            <w:tcW w:w="2835"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处1000元以上2200元以下的罚款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9"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5平方米以上不满10平方米</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处超过2200元不满3800元的罚款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12"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拒不整改、面积10平方米以上或者搅拌的拌和物难以清除干净的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处3800元以上5000元以下的罚款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90"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15</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在城市道路设施上行驶铁轮车、履带车，不采取防护措施的</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《重庆市市政设施管理条例》第六十七条第二款第（四）项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主管部门按照设施管理权限责令改正，并视情节轻重程度处一千元以上五千元以下的罚款</w:t>
            </w:r>
          </w:p>
        </w:tc>
        <w:tc>
          <w:tcPr>
            <w:tcW w:w="804" w:type="dxa"/>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经告知后，立即采取防护措施的，未造成设施损坏的</w:t>
            </w:r>
          </w:p>
        </w:tc>
        <w:tc>
          <w:tcPr>
            <w:tcW w:w="2835"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处1000元以上2200元以下的罚款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0"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未及时采取防护措施，造成设施损坏的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处超过2200元不满3800元的罚款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98"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拒不整改，继续行驶的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处3800元以上5000元以下的罚款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5"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16</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其他侵占、损害城市道路设施的</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《重庆市市政设施管理条例》第六十七条第二款第（四）项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主管部门按照设施管理权限责令改正，并视情节轻重程度处一千元以上五千元以下的罚款</w:t>
            </w:r>
          </w:p>
        </w:tc>
        <w:tc>
          <w:tcPr>
            <w:tcW w:w="804" w:type="dxa"/>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责令改正后及时改正，未造成城市道路设施损坏的</w:t>
            </w:r>
          </w:p>
        </w:tc>
        <w:tc>
          <w:tcPr>
            <w:tcW w:w="2835"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处1000元以上2200元以下的罚款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0"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责令改正后及时改正，虽造成城市道路设施损坏但积极赔偿损失的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处超过2200元不满3800元的罚款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0"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拒不改正的、拒不缴纳赔偿费用或者造成严重后果的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处3800元以上5000元以下的罚款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0"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17</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在城市道路非规划地段占道从事经营活动的</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《重庆市市政设施管理条例》第六十七条第二款第（四）项</w:t>
            </w:r>
          </w:p>
        </w:tc>
        <w:tc>
          <w:tcPr>
            <w:tcW w:w="2810" w:type="dxa"/>
            <w:vMerge w:val="restart"/>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主管部门按照设施管理权限责令改正，并视情节轻重程度处一千元以上五千元以下的罚款</w:t>
            </w:r>
          </w:p>
        </w:tc>
        <w:tc>
          <w:tcPr>
            <w:tcW w:w="7517" w:type="dxa"/>
            <w:gridSpan w:val="3"/>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占用面积不满10平方米的，依据《重庆市市容环境卫生管理条例》第十八条进行处理。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9"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占用面积10平方米以上不满30平方米</w:t>
            </w:r>
          </w:p>
        </w:tc>
        <w:tc>
          <w:tcPr>
            <w:tcW w:w="2835"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处1000元以上2200元以下的罚款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占用面积30平方米以上不满50平方米</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处超过2200元不满3800元的罚款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32"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拒不改正、多次违法占道经营或者占用面积50平方米以上的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处3800元以上5000元以下的罚款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3"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18</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未经</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主管部门批准，擅自在城市道路设施上设置占道停车点的</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《重庆市市政设施管理条例》第六十七条第二款第（四）项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主管部门按照设施管理权限责令改正，并视情节轻重程度处一千元以上五千元以下的罚款</w:t>
            </w:r>
          </w:p>
        </w:tc>
        <w:tc>
          <w:tcPr>
            <w:tcW w:w="804" w:type="dxa"/>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责令改正后及时改正，在非主干道设置，影响不大的</w:t>
            </w:r>
          </w:p>
        </w:tc>
        <w:tc>
          <w:tcPr>
            <w:tcW w:w="2835"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处1000元以上2200元以下的罚款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9"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责令改正后及时改正，在主干道设置停车点，或者影响较大的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处超过2200元不满3800元的罚款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9"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拒不改正或者造成严重影响的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处3800元以上5000元以下的罚款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2" w:hRule="atLeast"/>
          <w:jc w:val="center"/>
        </w:trPr>
        <w:tc>
          <w:tcPr>
            <w:tcW w:w="515" w:type="dxa"/>
            <w:vMerge w:val="restart"/>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bookmarkStart w:id="1" w:name="_Hlk86354078"/>
            <w:bookmarkStart w:id="2" w:name="_Hlk86354247"/>
            <w:r>
              <w:rPr>
                <w:rFonts w:hint="default" w:ascii="Times New Roman" w:hAnsi="Times New Roman" w:eastAsia="方正仿宋_GBK" w:cs="Times New Roman"/>
                <w:b w:val="0"/>
                <w:bCs w:val="0"/>
                <w:color w:val="000000"/>
                <w:kern w:val="0"/>
                <w:sz w:val="24"/>
                <w:szCs w:val="24"/>
                <w:u w:val="none"/>
              </w:rPr>
              <w:t>19</w:t>
            </w:r>
          </w:p>
        </w:tc>
        <w:tc>
          <w:tcPr>
            <w:tcW w:w="2741" w:type="dxa"/>
            <w:vMerge w:val="restart"/>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未经</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主管部门批准，在人行道上停放机动车的</w:t>
            </w:r>
          </w:p>
        </w:tc>
        <w:tc>
          <w:tcPr>
            <w:tcW w:w="1620" w:type="dxa"/>
            <w:vMerge w:val="restart"/>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《重庆市市政设施管理条例》第六十七条第二款第（五）项</w:t>
            </w:r>
          </w:p>
        </w:tc>
        <w:tc>
          <w:tcPr>
            <w:tcW w:w="2810" w:type="dxa"/>
            <w:vMerge w:val="restart"/>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主管部门按照设施管理权限责令改正，并视情节轻重程度处二百元以下罚款</w:t>
            </w:r>
          </w:p>
        </w:tc>
        <w:tc>
          <w:tcPr>
            <w:tcW w:w="804" w:type="dxa"/>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在人行道上停放三轮以下机动车</w:t>
            </w:r>
          </w:p>
        </w:tc>
        <w:tc>
          <w:tcPr>
            <w:tcW w:w="2835" w:type="dxa"/>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处20元以上不满60元罚款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9" w:hRule="atLeast"/>
          <w:jc w:val="center"/>
        </w:trPr>
        <w:tc>
          <w:tcPr>
            <w:tcW w:w="515" w:type="dxa"/>
            <w:vMerge w:val="continue"/>
            <w:tcBorders>
              <w:left w:val="single" w:color="auto" w:sz="4" w:space="0"/>
              <w:right w:val="single" w:color="auto" w:sz="4" w:space="0"/>
            </w:tcBorders>
            <w:noWrap w:val="0"/>
            <w:vAlign w:val="center"/>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在人行道上停放四轮机动车</w:t>
            </w:r>
          </w:p>
        </w:tc>
        <w:tc>
          <w:tcPr>
            <w:tcW w:w="2835" w:type="dxa"/>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处60元以上不满140元罚款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90" w:hRule="atLeast"/>
          <w:jc w:val="center"/>
        </w:trPr>
        <w:tc>
          <w:tcPr>
            <w:tcW w:w="515" w:type="dxa"/>
            <w:vMerge w:val="continue"/>
            <w:tcBorders>
              <w:left w:val="single" w:color="auto" w:sz="4" w:space="0"/>
              <w:right w:val="single" w:color="auto" w:sz="4" w:space="0"/>
            </w:tcBorders>
            <w:noWrap w:val="0"/>
            <w:vAlign w:val="center"/>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在人行道上停放四轮以上机动车、占用盲道停放机动车或者严重影响行人通行、存在重大安全隐患的</w:t>
            </w:r>
          </w:p>
        </w:tc>
        <w:tc>
          <w:tcPr>
            <w:tcW w:w="2835" w:type="dxa"/>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处140元以上200元以下罚款</w:t>
            </w:r>
          </w:p>
        </w:tc>
      </w:tr>
      <w:bookmarkEnd w:id="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86"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20</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未经</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主管部门批准，擅自占用城市道路设施堆放物品的</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《重庆市市政设施管理条例》第六十七条第二款第（四）项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主管部门按照设施管理权限责令改正，并视情节轻重程度处一千元以上五千元以下的罚款</w:t>
            </w:r>
          </w:p>
        </w:tc>
        <w:tc>
          <w:tcPr>
            <w:tcW w:w="804"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占用面积不满30平方米、积极配合改正且尚未造成危害后果的</w:t>
            </w:r>
          </w:p>
        </w:tc>
        <w:tc>
          <w:tcPr>
            <w:tcW w:w="2835"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处1000元以上2200元以下的罚款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9"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占用面积30平方米以上不满50平方米的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处超过2200元不满3800元的罚款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9"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占用面积50平方米以上的，拒不改正或者造成严重危害后果的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处3800元以上5000元以下的罚款</w:t>
            </w:r>
          </w:p>
        </w:tc>
      </w:tr>
      <w:bookmarkEnd w:id="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21</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未经</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主管部门批准，擅自占用城市道路设施设置标牌或广告的</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《重庆市市政设施管理条例》第六十七条第二款第（四）项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主管部门按照设施管理权限责令改正，并视情节轻重程度处一千元以上五千元以下的罚款</w:t>
            </w:r>
          </w:p>
        </w:tc>
        <w:tc>
          <w:tcPr>
            <w:tcW w:w="804"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在非快速路及主干道设置固定的标牌或者广告牌</w:t>
            </w:r>
          </w:p>
        </w:tc>
        <w:tc>
          <w:tcPr>
            <w:tcW w:w="2835"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处1000元以上2200元以下的罚款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6"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在主干道设置固定的标牌或者广告牌</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处超过2200元不满3800元的罚款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3"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在快速路、桥梁隧道结构设施及其安全区域内设置固定的标牌或者广告牌，或者拒不改正的；设置大型高立柱广告牌</w:t>
            </w:r>
          </w:p>
        </w:tc>
        <w:tc>
          <w:tcPr>
            <w:tcW w:w="2835" w:type="dxa"/>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处3800元以上5000元以下的罚款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8"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22</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未经</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主管部门批准，擅自在城市道路设施上开设车行坡道或进出道口的</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《重庆市市政设施管理条例》第六十七条第二款第（一）项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主管部门按照设施管理权限责令改正，并视情节轻重程度处</w:t>
            </w:r>
            <w:r>
              <w:rPr>
                <w:rFonts w:hint="eastAsia" w:ascii="Times New Roman" w:hAnsi="Times New Roman" w:eastAsia="方正仿宋_GBK" w:cs="Times New Roman"/>
                <w:b w:val="0"/>
                <w:bCs w:val="0"/>
                <w:color w:val="000000"/>
                <w:kern w:val="0"/>
                <w:sz w:val="24"/>
                <w:szCs w:val="24"/>
                <w:u w:val="none"/>
                <w:lang w:val="en-US" w:eastAsia="zh-CN"/>
              </w:rPr>
              <w:t>二</w:t>
            </w:r>
            <w:r>
              <w:rPr>
                <w:rFonts w:hint="default" w:ascii="Times New Roman" w:hAnsi="Times New Roman" w:eastAsia="方正仿宋_GBK" w:cs="Times New Roman"/>
                <w:b w:val="0"/>
                <w:bCs w:val="0"/>
                <w:color w:val="000000"/>
                <w:kern w:val="0"/>
                <w:sz w:val="24"/>
                <w:szCs w:val="24"/>
                <w:u w:val="none"/>
              </w:rPr>
              <w:t>千元以上</w:t>
            </w:r>
            <w:r>
              <w:rPr>
                <w:rFonts w:hint="eastAsia" w:ascii="Times New Roman" w:hAnsi="Times New Roman" w:eastAsia="方正仿宋_GBK" w:cs="Times New Roman"/>
                <w:b w:val="0"/>
                <w:bCs w:val="0"/>
                <w:color w:val="000000"/>
                <w:kern w:val="0"/>
                <w:sz w:val="24"/>
                <w:szCs w:val="24"/>
                <w:u w:val="none"/>
                <w:lang w:val="en-US" w:eastAsia="zh-CN"/>
              </w:rPr>
              <w:t>二</w:t>
            </w:r>
            <w:r>
              <w:rPr>
                <w:rFonts w:hint="default" w:ascii="Times New Roman" w:hAnsi="Times New Roman" w:eastAsia="方正仿宋_GBK" w:cs="Times New Roman"/>
                <w:b w:val="0"/>
                <w:bCs w:val="0"/>
                <w:color w:val="000000"/>
                <w:kern w:val="0"/>
                <w:sz w:val="24"/>
                <w:szCs w:val="24"/>
                <w:u w:val="none"/>
              </w:rPr>
              <w:t>万元以下的罚款</w:t>
            </w: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在非快速路或者非主干道上开设的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w:t>
            </w:r>
            <w:r>
              <w:rPr>
                <w:rFonts w:hint="eastAsia" w:ascii="Times New Roman" w:hAnsi="Times New Roman" w:eastAsia="方正仿宋_GBK" w:cs="Times New Roman"/>
                <w:b w:val="0"/>
                <w:bCs w:val="0"/>
                <w:color w:val="000000"/>
                <w:kern w:val="0"/>
                <w:sz w:val="24"/>
                <w:szCs w:val="24"/>
                <w:u w:val="none"/>
                <w:lang w:val="en-US" w:eastAsia="zh-CN"/>
              </w:rPr>
              <w:t>2</w:t>
            </w:r>
            <w:r>
              <w:rPr>
                <w:rFonts w:hint="default" w:ascii="Times New Roman" w:hAnsi="Times New Roman" w:eastAsia="方正仿宋_GBK" w:cs="Times New Roman"/>
                <w:b w:val="0"/>
                <w:bCs w:val="0"/>
                <w:color w:val="000000"/>
                <w:kern w:val="0"/>
                <w:sz w:val="24"/>
                <w:szCs w:val="24"/>
                <w:u w:val="none"/>
              </w:rPr>
              <w:t>000元以上</w:t>
            </w:r>
            <w:r>
              <w:rPr>
                <w:rFonts w:hint="eastAsia" w:ascii="Times New Roman" w:hAnsi="Times New Roman" w:eastAsia="方正仿宋_GBK" w:cs="Times New Roman"/>
                <w:b w:val="0"/>
                <w:bCs w:val="0"/>
                <w:color w:val="000000"/>
                <w:kern w:val="0"/>
                <w:sz w:val="24"/>
                <w:szCs w:val="24"/>
                <w:u w:val="none"/>
                <w:lang w:val="en-US" w:eastAsia="zh-CN"/>
              </w:rPr>
              <w:t>74</w:t>
            </w:r>
            <w:r>
              <w:rPr>
                <w:rFonts w:hint="default" w:ascii="Times New Roman" w:hAnsi="Times New Roman" w:eastAsia="方正仿宋_GBK" w:cs="Times New Roman"/>
                <w:b w:val="0"/>
                <w:bCs w:val="0"/>
                <w:color w:val="000000"/>
                <w:kern w:val="0"/>
                <w:sz w:val="24"/>
                <w:szCs w:val="24"/>
                <w:u w:val="none"/>
              </w:rPr>
              <w:t>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83"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在主干道或者交通要道开设的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w:t>
            </w:r>
            <w:r>
              <w:rPr>
                <w:rFonts w:hint="eastAsia" w:ascii="Times New Roman" w:hAnsi="Times New Roman" w:eastAsia="方正仿宋_GBK" w:cs="Times New Roman"/>
                <w:b w:val="0"/>
                <w:bCs w:val="0"/>
                <w:color w:val="000000"/>
                <w:kern w:val="0"/>
                <w:sz w:val="24"/>
                <w:szCs w:val="24"/>
                <w:u w:val="none"/>
                <w:lang w:val="en-US" w:eastAsia="zh-CN"/>
              </w:rPr>
              <w:t>74</w:t>
            </w:r>
            <w:r>
              <w:rPr>
                <w:rFonts w:hint="default" w:ascii="Times New Roman" w:hAnsi="Times New Roman" w:eastAsia="方正仿宋_GBK" w:cs="Times New Roman"/>
                <w:b w:val="0"/>
                <w:bCs w:val="0"/>
                <w:color w:val="000000"/>
                <w:kern w:val="0"/>
                <w:sz w:val="24"/>
                <w:szCs w:val="24"/>
                <w:u w:val="none"/>
              </w:rPr>
              <w:t>00元不满</w:t>
            </w:r>
            <w:r>
              <w:rPr>
                <w:rFonts w:hint="eastAsia" w:ascii="Times New Roman" w:hAnsi="Times New Roman" w:eastAsia="方正仿宋_GBK" w:cs="Times New Roman"/>
                <w:b w:val="0"/>
                <w:bCs w:val="0"/>
                <w:color w:val="000000"/>
                <w:kern w:val="0"/>
                <w:sz w:val="24"/>
                <w:szCs w:val="24"/>
                <w:u w:val="none"/>
                <w:lang w:val="en-US" w:eastAsia="zh-CN"/>
              </w:rPr>
              <w:t>146</w:t>
            </w:r>
            <w:r>
              <w:rPr>
                <w:rFonts w:hint="default" w:ascii="Times New Roman" w:hAnsi="Times New Roman" w:eastAsia="方正仿宋_GBK" w:cs="Times New Roman"/>
                <w:b w:val="0"/>
                <w:bCs w:val="0"/>
                <w:color w:val="000000"/>
                <w:kern w:val="0"/>
                <w:sz w:val="24"/>
                <w:szCs w:val="24"/>
                <w:u w:val="none"/>
              </w:rPr>
              <w:t>00元的罚款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24"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在快速路、桥梁隧道等结构设施上开设的或者拒不改正的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w:t>
            </w:r>
            <w:r>
              <w:rPr>
                <w:rFonts w:hint="eastAsia" w:ascii="Times New Roman" w:hAnsi="Times New Roman" w:eastAsia="方正仿宋_GBK" w:cs="Times New Roman"/>
                <w:b w:val="0"/>
                <w:bCs w:val="0"/>
                <w:color w:val="000000"/>
                <w:kern w:val="0"/>
                <w:sz w:val="24"/>
                <w:szCs w:val="24"/>
                <w:u w:val="none"/>
                <w:lang w:val="en-US" w:eastAsia="zh-CN"/>
              </w:rPr>
              <w:t>146</w:t>
            </w:r>
            <w:r>
              <w:rPr>
                <w:rFonts w:hint="default" w:ascii="Times New Roman" w:hAnsi="Times New Roman" w:eastAsia="方正仿宋_GBK" w:cs="Times New Roman"/>
                <w:b w:val="0"/>
                <w:bCs w:val="0"/>
                <w:color w:val="000000"/>
                <w:kern w:val="0"/>
                <w:sz w:val="24"/>
                <w:szCs w:val="24"/>
                <w:u w:val="none"/>
              </w:rPr>
              <w:t>00元以上</w:t>
            </w:r>
            <w:r>
              <w:rPr>
                <w:rFonts w:hint="eastAsia" w:ascii="Times New Roman" w:hAnsi="Times New Roman" w:eastAsia="方正仿宋_GBK" w:cs="Times New Roman"/>
                <w:b w:val="0"/>
                <w:bCs w:val="0"/>
                <w:color w:val="000000"/>
                <w:kern w:val="0"/>
                <w:sz w:val="24"/>
                <w:szCs w:val="24"/>
                <w:u w:val="none"/>
                <w:lang w:val="en-US" w:eastAsia="zh-CN"/>
              </w:rPr>
              <w:t>2</w:t>
            </w:r>
            <w:r>
              <w:rPr>
                <w:rFonts w:hint="default" w:ascii="Times New Roman" w:hAnsi="Times New Roman" w:eastAsia="方正仿宋_GBK" w:cs="Times New Roman"/>
                <w:b w:val="0"/>
                <w:bCs w:val="0"/>
                <w:color w:val="000000"/>
                <w:kern w:val="0"/>
                <w:sz w:val="24"/>
                <w:szCs w:val="24"/>
                <w:u w:val="none"/>
              </w:rPr>
              <w:t>0000元以下的罚款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69"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23</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未经</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主管部门批准，擅自在城市道路设施上建设各种建（构）筑物的</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《重庆市市政设施管理条例》第六十七条第二款第（一）项、第六十七条第三款</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主管部门按照设施管理权限责令改正，并视情节轻重程度处</w:t>
            </w:r>
            <w:r>
              <w:rPr>
                <w:rFonts w:hint="eastAsia" w:ascii="Times New Roman" w:hAnsi="Times New Roman" w:eastAsia="方正仿宋_GBK" w:cs="Times New Roman"/>
                <w:b w:val="0"/>
                <w:bCs w:val="0"/>
                <w:color w:val="000000"/>
                <w:kern w:val="0"/>
                <w:sz w:val="24"/>
                <w:szCs w:val="24"/>
                <w:u w:val="none"/>
                <w:lang w:val="en-US" w:eastAsia="zh-CN"/>
              </w:rPr>
              <w:t>二</w:t>
            </w:r>
            <w:r>
              <w:rPr>
                <w:rFonts w:hint="default" w:ascii="Times New Roman" w:hAnsi="Times New Roman" w:eastAsia="方正仿宋_GBK" w:cs="Times New Roman"/>
                <w:b w:val="0"/>
                <w:bCs w:val="0"/>
                <w:color w:val="000000"/>
                <w:kern w:val="0"/>
                <w:sz w:val="24"/>
                <w:szCs w:val="24"/>
                <w:u w:val="none"/>
              </w:rPr>
              <w:t>千元以上</w:t>
            </w:r>
            <w:r>
              <w:rPr>
                <w:rFonts w:hint="eastAsia" w:ascii="Times New Roman" w:hAnsi="Times New Roman" w:eastAsia="方正仿宋_GBK" w:cs="Times New Roman"/>
                <w:b w:val="0"/>
                <w:bCs w:val="0"/>
                <w:color w:val="000000"/>
                <w:kern w:val="0"/>
                <w:sz w:val="24"/>
                <w:szCs w:val="24"/>
                <w:u w:val="none"/>
                <w:lang w:val="en-US" w:eastAsia="zh-CN"/>
              </w:rPr>
              <w:t>二</w:t>
            </w:r>
            <w:r>
              <w:rPr>
                <w:rFonts w:hint="default" w:ascii="Times New Roman" w:hAnsi="Times New Roman" w:eastAsia="方正仿宋_GBK" w:cs="Times New Roman"/>
                <w:b w:val="0"/>
                <w:bCs w:val="0"/>
                <w:color w:val="000000"/>
                <w:kern w:val="0"/>
                <w:sz w:val="24"/>
                <w:szCs w:val="24"/>
                <w:u w:val="none"/>
              </w:rPr>
              <w:t>万元以下的罚款</w:t>
            </w: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面积不满5平方米的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w:t>
            </w:r>
            <w:r>
              <w:rPr>
                <w:rFonts w:hint="eastAsia" w:ascii="Times New Roman" w:hAnsi="Times New Roman" w:eastAsia="方正仿宋_GBK" w:cs="Times New Roman"/>
                <w:b w:val="0"/>
                <w:bCs w:val="0"/>
                <w:color w:val="000000"/>
                <w:kern w:val="0"/>
                <w:sz w:val="24"/>
                <w:szCs w:val="24"/>
                <w:u w:val="none"/>
                <w:lang w:val="en-US" w:eastAsia="zh-CN"/>
              </w:rPr>
              <w:t>2</w:t>
            </w:r>
            <w:r>
              <w:rPr>
                <w:rFonts w:hint="default" w:ascii="Times New Roman" w:hAnsi="Times New Roman" w:eastAsia="方正仿宋_GBK" w:cs="Times New Roman"/>
                <w:b w:val="0"/>
                <w:bCs w:val="0"/>
                <w:color w:val="000000"/>
                <w:kern w:val="0"/>
                <w:sz w:val="24"/>
                <w:szCs w:val="24"/>
                <w:u w:val="none"/>
              </w:rPr>
              <w:t>000元以上</w:t>
            </w:r>
            <w:r>
              <w:rPr>
                <w:rFonts w:hint="eastAsia" w:ascii="Times New Roman" w:hAnsi="Times New Roman" w:eastAsia="方正仿宋_GBK" w:cs="Times New Roman"/>
                <w:b w:val="0"/>
                <w:bCs w:val="0"/>
                <w:color w:val="000000"/>
                <w:kern w:val="0"/>
                <w:sz w:val="24"/>
                <w:szCs w:val="24"/>
                <w:u w:val="none"/>
                <w:lang w:val="en-US" w:eastAsia="zh-CN"/>
              </w:rPr>
              <w:t>74</w:t>
            </w:r>
            <w:r>
              <w:rPr>
                <w:rFonts w:hint="default" w:ascii="Times New Roman" w:hAnsi="Times New Roman" w:eastAsia="方正仿宋_GBK" w:cs="Times New Roman"/>
                <w:b w:val="0"/>
                <w:bCs w:val="0"/>
                <w:color w:val="000000"/>
                <w:kern w:val="0"/>
                <w:sz w:val="24"/>
                <w:szCs w:val="24"/>
                <w:u w:val="none"/>
              </w:rPr>
              <w:t>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60"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面积5平方米以上不满20平方米的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w:t>
            </w:r>
            <w:r>
              <w:rPr>
                <w:rFonts w:hint="eastAsia" w:ascii="Times New Roman" w:hAnsi="Times New Roman" w:eastAsia="方正仿宋_GBK" w:cs="Times New Roman"/>
                <w:b w:val="0"/>
                <w:bCs w:val="0"/>
                <w:color w:val="000000"/>
                <w:kern w:val="0"/>
                <w:sz w:val="24"/>
                <w:szCs w:val="24"/>
                <w:u w:val="none"/>
                <w:lang w:val="en-US" w:eastAsia="zh-CN"/>
              </w:rPr>
              <w:t>74</w:t>
            </w:r>
            <w:r>
              <w:rPr>
                <w:rFonts w:hint="default" w:ascii="Times New Roman" w:hAnsi="Times New Roman" w:eastAsia="方正仿宋_GBK" w:cs="Times New Roman"/>
                <w:b w:val="0"/>
                <w:bCs w:val="0"/>
                <w:color w:val="000000"/>
                <w:kern w:val="0"/>
                <w:sz w:val="24"/>
                <w:szCs w:val="24"/>
                <w:u w:val="none"/>
              </w:rPr>
              <w:t>00元不满</w:t>
            </w:r>
            <w:r>
              <w:rPr>
                <w:rFonts w:hint="eastAsia" w:ascii="Times New Roman" w:hAnsi="Times New Roman" w:eastAsia="方正仿宋_GBK" w:cs="Times New Roman"/>
                <w:b w:val="0"/>
                <w:bCs w:val="0"/>
                <w:color w:val="000000"/>
                <w:kern w:val="0"/>
                <w:sz w:val="24"/>
                <w:szCs w:val="24"/>
                <w:u w:val="none"/>
                <w:lang w:val="en-US" w:eastAsia="zh-CN"/>
              </w:rPr>
              <w:t>146</w:t>
            </w:r>
            <w:r>
              <w:rPr>
                <w:rFonts w:hint="default" w:ascii="Times New Roman" w:hAnsi="Times New Roman" w:eastAsia="方正仿宋_GBK" w:cs="Times New Roman"/>
                <w:b w:val="0"/>
                <w:bCs w:val="0"/>
                <w:color w:val="000000"/>
                <w:kern w:val="0"/>
                <w:sz w:val="24"/>
                <w:szCs w:val="24"/>
                <w:u w:val="none"/>
              </w:rPr>
              <w:t>00元的罚款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85"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面积20平方米以上或者在桥梁隧道等结构设施上建设建（构）筑物、拒不拆除或者对道路设施造成重大安全隐患、严重后果的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w:t>
            </w:r>
            <w:r>
              <w:rPr>
                <w:rFonts w:hint="eastAsia" w:ascii="Times New Roman" w:hAnsi="Times New Roman" w:eastAsia="方正仿宋_GBK" w:cs="Times New Roman"/>
                <w:b w:val="0"/>
                <w:bCs w:val="0"/>
                <w:color w:val="000000"/>
                <w:kern w:val="0"/>
                <w:sz w:val="24"/>
                <w:szCs w:val="24"/>
                <w:u w:val="none"/>
                <w:lang w:val="en-US" w:eastAsia="zh-CN"/>
              </w:rPr>
              <w:t>146</w:t>
            </w:r>
            <w:r>
              <w:rPr>
                <w:rFonts w:hint="default" w:ascii="Times New Roman" w:hAnsi="Times New Roman" w:eastAsia="方正仿宋_GBK" w:cs="Times New Roman"/>
                <w:b w:val="0"/>
                <w:bCs w:val="0"/>
                <w:color w:val="000000"/>
                <w:kern w:val="0"/>
                <w:sz w:val="24"/>
                <w:szCs w:val="24"/>
                <w:u w:val="none"/>
              </w:rPr>
              <w:t>00元以上</w:t>
            </w:r>
            <w:r>
              <w:rPr>
                <w:rFonts w:hint="eastAsia" w:ascii="Times New Roman" w:hAnsi="Times New Roman" w:eastAsia="方正仿宋_GBK" w:cs="Times New Roman"/>
                <w:b w:val="0"/>
                <w:bCs w:val="0"/>
                <w:color w:val="000000"/>
                <w:kern w:val="0"/>
                <w:sz w:val="24"/>
                <w:szCs w:val="24"/>
                <w:u w:val="none"/>
                <w:lang w:val="en-US" w:eastAsia="zh-CN"/>
              </w:rPr>
              <w:t>2</w:t>
            </w:r>
            <w:r>
              <w:rPr>
                <w:rFonts w:hint="default" w:ascii="Times New Roman" w:hAnsi="Times New Roman" w:eastAsia="方正仿宋_GBK" w:cs="Times New Roman"/>
                <w:b w:val="0"/>
                <w:bCs w:val="0"/>
                <w:color w:val="000000"/>
                <w:kern w:val="0"/>
                <w:sz w:val="24"/>
                <w:szCs w:val="24"/>
                <w:u w:val="none"/>
              </w:rPr>
              <w:t>0000元以下的罚款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3"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24</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擅自占用人行道搭架施工</w:t>
            </w:r>
            <w:r>
              <w:rPr>
                <w:rFonts w:hint="eastAsia" w:ascii="Times New Roman" w:hAnsi="Times New Roman" w:eastAsia="方正仿宋_GBK" w:cs="Times New Roman"/>
                <w:b w:val="0"/>
                <w:bCs w:val="0"/>
                <w:color w:val="000000"/>
                <w:kern w:val="0"/>
                <w:sz w:val="24"/>
                <w:szCs w:val="24"/>
                <w:u w:val="none"/>
                <w:lang w:val="en-US" w:eastAsia="zh-CN"/>
              </w:rPr>
              <w:t>等</w:t>
            </w:r>
            <w:r>
              <w:rPr>
                <w:rFonts w:hint="default" w:ascii="Times New Roman" w:hAnsi="Times New Roman" w:eastAsia="方正仿宋_GBK" w:cs="Times New Roman"/>
                <w:b w:val="0"/>
                <w:bCs w:val="0"/>
                <w:color w:val="000000"/>
                <w:kern w:val="0"/>
                <w:sz w:val="24"/>
                <w:szCs w:val="24"/>
                <w:u w:val="none"/>
              </w:rPr>
              <w:t>其他未经</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主管部门批准占用、挖掘城市道路设施</w:t>
            </w:r>
            <w:r>
              <w:rPr>
                <w:rFonts w:hint="eastAsia" w:ascii="Times New Roman" w:hAnsi="Times New Roman" w:eastAsia="方正仿宋_GBK" w:cs="Times New Roman"/>
                <w:b w:val="0"/>
                <w:bCs w:val="0"/>
                <w:color w:val="000000"/>
                <w:kern w:val="0"/>
                <w:sz w:val="24"/>
                <w:szCs w:val="24"/>
                <w:u w:val="none"/>
                <w:lang w:val="en-US" w:eastAsia="zh-CN"/>
              </w:rPr>
              <w:t>的行为</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《重庆市市政设施管理条例》第六十七条第二款第（四）项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主管部门按照设施管理权限责令改正，并视情节轻重程度处一千元以上五千元以下的罚款</w:t>
            </w:r>
          </w:p>
        </w:tc>
        <w:tc>
          <w:tcPr>
            <w:tcW w:w="804"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占用面积20平方米以下的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处1000元以上2200元以下的罚款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76"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占用面积超过20平方米不满50平方米的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处超过2200元不满3800元的罚款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70"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占用面积50平方米以上的或者拒不改正的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处3800元以上5000元以下的罚款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9"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25</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擅自挖掘人行道</w:t>
            </w:r>
            <w:r>
              <w:rPr>
                <w:rFonts w:hint="eastAsia" w:ascii="Times New Roman" w:hAnsi="Times New Roman" w:eastAsia="方正仿宋_GBK" w:cs="Times New Roman"/>
                <w:b w:val="0"/>
                <w:bCs w:val="0"/>
                <w:color w:val="000000"/>
                <w:kern w:val="0"/>
                <w:sz w:val="24"/>
                <w:szCs w:val="24"/>
                <w:u w:val="none"/>
                <w:lang w:val="en-US" w:eastAsia="zh-CN"/>
              </w:rPr>
              <w:t>等</w:t>
            </w:r>
            <w:r>
              <w:rPr>
                <w:rFonts w:hint="default" w:ascii="Times New Roman" w:hAnsi="Times New Roman" w:eastAsia="方正仿宋_GBK" w:cs="Times New Roman"/>
                <w:b w:val="0"/>
                <w:bCs w:val="0"/>
                <w:color w:val="000000"/>
                <w:kern w:val="0"/>
                <w:sz w:val="24"/>
                <w:szCs w:val="24"/>
                <w:u w:val="none"/>
              </w:rPr>
              <w:t>其他未经</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主管部门批准占用、挖掘城市道路设施</w:t>
            </w:r>
            <w:r>
              <w:rPr>
                <w:rFonts w:hint="eastAsia" w:ascii="Times New Roman" w:hAnsi="Times New Roman" w:eastAsia="方正仿宋_GBK" w:cs="Times New Roman"/>
                <w:b w:val="0"/>
                <w:bCs w:val="0"/>
                <w:color w:val="000000"/>
                <w:kern w:val="0"/>
                <w:sz w:val="24"/>
                <w:szCs w:val="24"/>
                <w:u w:val="none"/>
                <w:lang w:val="en-US" w:eastAsia="zh-CN"/>
              </w:rPr>
              <w:t>的行为</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《重庆市市政设施管理条例》第六十七条第二款第（四）项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主管部门按照设施管理权限责令改正，并视情节轻重程度处一千元以上五千元以下的罚款</w:t>
            </w: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挖掘面积10平方米以下的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处1000元以上2200元以下的罚款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9"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挖掘面积超过10平方米不满30平方米的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处超过2200元不满3800元的罚款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92"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挖掘面积30平方米以上的或者拒不改正的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处3800元以上5000元以下的罚款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9"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bookmarkStart w:id="3" w:name="_Hlk86354403"/>
            <w:r>
              <w:rPr>
                <w:rFonts w:hint="default" w:ascii="Times New Roman" w:hAnsi="Times New Roman" w:eastAsia="方正仿宋_GBK" w:cs="Times New Roman"/>
                <w:b w:val="0"/>
                <w:bCs w:val="0"/>
                <w:color w:val="000000"/>
                <w:kern w:val="0"/>
                <w:sz w:val="24"/>
                <w:szCs w:val="24"/>
                <w:u w:val="none"/>
              </w:rPr>
              <w:t>26</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擅自挖掘车行道</w:t>
            </w:r>
            <w:r>
              <w:rPr>
                <w:rFonts w:hint="eastAsia" w:ascii="Times New Roman" w:hAnsi="Times New Roman" w:eastAsia="方正仿宋_GBK" w:cs="Times New Roman"/>
                <w:b w:val="0"/>
                <w:bCs w:val="0"/>
                <w:color w:val="000000"/>
                <w:kern w:val="0"/>
                <w:sz w:val="24"/>
                <w:szCs w:val="24"/>
                <w:u w:val="none"/>
                <w:lang w:val="en-US" w:eastAsia="zh-CN"/>
              </w:rPr>
              <w:t>等</w:t>
            </w:r>
            <w:r>
              <w:rPr>
                <w:rFonts w:hint="default" w:ascii="Times New Roman" w:hAnsi="Times New Roman" w:eastAsia="方正仿宋_GBK" w:cs="Times New Roman"/>
                <w:b w:val="0"/>
                <w:bCs w:val="0"/>
                <w:color w:val="000000"/>
                <w:kern w:val="0"/>
                <w:sz w:val="24"/>
                <w:szCs w:val="24"/>
                <w:u w:val="none"/>
              </w:rPr>
              <w:t>其他未经</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主管部门批准占用、挖掘城市道路设施</w:t>
            </w:r>
            <w:r>
              <w:rPr>
                <w:rFonts w:hint="eastAsia" w:ascii="Times New Roman" w:hAnsi="Times New Roman" w:eastAsia="方正仿宋_GBK" w:cs="Times New Roman"/>
                <w:b w:val="0"/>
                <w:bCs w:val="0"/>
                <w:color w:val="000000"/>
                <w:kern w:val="0"/>
                <w:sz w:val="24"/>
                <w:szCs w:val="24"/>
                <w:u w:val="none"/>
                <w:lang w:val="en-US" w:eastAsia="zh-CN"/>
              </w:rPr>
              <w:t>的行为</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《重庆市市政设施管理条例》第六十七条第二款第（四）项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主管部门按照设施管理权限责令改正，并视情节轻重程度处一千元以上五千元以下的罚款</w:t>
            </w:r>
          </w:p>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挖掘面积5平方米以下的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处1000元以上2200元以下的罚款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9"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挖掘面积超过5平方米不满20平方米的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处超过2200元不满3800元的罚款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5"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挖掘面积20平方米以上的或者拒不改正的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处3800元以上5000元以下的罚款</w:t>
            </w:r>
          </w:p>
        </w:tc>
      </w:tr>
      <w:bookmarkEnd w:id="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3"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27</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擅自在道路上进行钻探作业</w:t>
            </w:r>
            <w:r>
              <w:rPr>
                <w:rFonts w:hint="eastAsia" w:ascii="Times New Roman" w:hAnsi="Times New Roman" w:eastAsia="方正仿宋_GBK" w:cs="Times New Roman"/>
                <w:b w:val="0"/>
                <w:bCs w:val="0"/>
                <w:color w:val="000000"/>
                <w:kern w:val="0"/>
                <w:sz w:val="24"/>
                <w:szCs w:val="24"/>
                <w:u w:val="none"/>
                <w:lang w:val="en-US" w:eastAsia="zh-CN"/>
              </w:rPr>
              <w:t>等其他</w:t>
            </w:r>
            <w:r>
              <w:rPr>
                <w:rFonts w:hint="default" w:ascii="Times New Roman" w:hAnsi="Times New Roman" w:eastAsia="方正仿宋_GBK" w:cs="Times New Roman"/>
                <w:b w:val="0"/>
                <w:bCs w:val="0"/>
                <w:color w:val="000000"/>
                <w:kern w:val="0"/>
                <w:sz w:val="24"/>
                <w:szCs w:val="24"/>
                <w:u w:val="none"/>
              </w:rPr>
              <w:t>未经</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主管部门批准占用、挖掘城市道路设施</w:t>
            </w:r>
            <w:r>
              <w:rPr>
                <w:rFonts w:hint="eastAsia" w:ascii="Times New Roman" w:hAnsi="Times New Roman" w:eastAsia="方正仿宋_GBK" w:cs="Times New Roman"/>
                <w:b w:val="0"/>
                <w:bCs w:val="0"/>
                <w:color w:val="000000"/>
                <w:kern w:val="0"/>
                <w:sz w:val="24"/>
                <w:szCs w:val="24"/>
                <w:u w:val="none"/>
                <w:lang w:val="en-US" w:eastAsia="zh-CN"/>
              </w:rPr>
              <w:t>的</w:t>
            </w:r>
            <w:r>
              <w:rPr>
                <w:rFonts w:hint="default" w:ascii="Times New Roman" w:hAnsi="Times New Roman" w:eastAsia="方正仿宋_GBK" w:cs="Times New Roman"/>
                <w:b w:val="0"/>
                <w:bCs w:val="0"/>
                <w:color w:val="000000"/>
                <w:kern w:val="0"/>
                <w:sz w:val="24"/>
                <w:szCs w:val="24"/>
                <w:u w:val="none"/>
              </w:rPr>
              <w:t>行为</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《重庆市市政设施管理条例》第六十七条第二款第（四）项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主管部门按照设施管理权限责令改正，并视情节轻重程度处一千元以上五千元以下的罚款</w:t>
            </w: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auto"/>
                <w:kern w:val="0"/>
                <w:sz w:val="24"/>
                <w:szCs w:val="24"/>
                <w:u w:val="none"/>
              </w:rPr>
            </w:pPr>
            <w:r>
              <w:rPr>
                <w:rFonts w:hint="eastAsia" w:ascii="Times New Roman" w:hAnsi="Times New Roman" w:eastAsia="方正仿宋_GBK" w:cs="Times New Roman"/>
                <w:b w:val="0"/>
                <w:bCs w:val="0"/>
                <w:color w:val="auto"/>
                <w:kern w:val="0"/>
                <w:sz w:val="24"/>
                <w:szCs w:val="24"/>
                <w:u w:val="none"/>
                <w:lang w:eastAsia="zh-CN"/>
              </w:rPr>
              <w:t>钻探人行道</w:t>
            </w:r>
            <w:r>
              <w:rPr>
                <w:rFonts w:hint="default" w:ascii="Times New Roman" w:hAnsi="Times New Roman" w:eastAsia="方正仿宋_GBK" w:cs="Times New Roman"/>
                <w:b w:val="0"/>
                <w:bCs w:val="0"/>
                <w:color w:val="auto"/>
                <w:kern w:val="0"/>
                <w:sz w:val="24"/>
                <w:szCs w:val="24"/>
                <w:u w:val="none"/>
              </w:rPr>
              <w:t>面积10平方米以下的</w:t>
            </w:r>
            <w:r>
              <w:rPr>
                <w:rFonts w:hint="eastAsia" w:ascii="Times New Roman" w:hAnsi="Times New Roman" w:eastAsia="方正仿宋_GBK" w:cs="Times New Roman"/>
                <w:b w:val="0"/>
                <w:bCs w:val="0"/>
                <w:color w:val="auto"/>
                <w:kern w:val="0"/>
                <w:sz w:val="24"/>
                <w:szCs w:val="24"/>
                <w:u w:val="none"/>
                <w:lang w:eastAsia="zh-CN"/>
              </w:rPr>
              <w:t>；钻探车行道</w:t>
            </w:r>
            <w:r>
              <w:rPr>
                <w:rFonts w:hint="default" w:ascii="Times New Roman" w:hAnsi="Times New Roman" w:eastAsia="方正仿宋_GBK" w:cs="Times New Roman"/>
                <w:b w:val="0"/>
                <w:bCs w:val="0"/>
                <w:color w:val="auto"/>
                <w:kern w:val="0"/>
                <w:sz w:val="24"/>
                <w:szCs w:val="24"/>
                <w:u w:val="none"/>
              </w:rPr>
              <w:t>面积5平方米以下的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处1000元以上2200元以下的罚款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85"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right w:val="single" w:color="auto" w:sz="4" w:space="0"/>
            </w:tcBorders>
            <w:noWrap w:val="0"/>
            <w:vAlign w:val="center"/>
          </w:tcPr>
          <w:p>
            <w:pPr>
              <w:widowControl/>
              <w:spacing w:line="320" w:lineRule="exact"/>
              <w:jc w:val="left"/>
              <w:rPr>
                <w:rFonts w:hint="eastAsia" w:ascii="Times New Roman" w:hAnsi="Times New Roman" w:eastAsia="方正仿宋_GBK" w:cs="Times New Roman"/>
                <w:b w:val="0"/>
                <w:bCs w:val="0"/>
                <w:color w:val="auto"/>
                <w:kern w:val="0"/>
                <w:sz w:val="24"/>
                <w:szCs w:val="24"/>
                <w:u w:val="none"/>
                <w:lang w:eastAsia="zh-CN"/>
              </w:rPr>
            </w:pPr>
            <w:r>
              <w:rPr>
                <w:rFonts w:hint="eastAsia" w:ascii="Times New Roman" w:hAnsi="Times New Roman" w:eastAsia="方正仿宋_GBK" w:cs="Times New Roman"/>
                <w:b w:val="0"/>
                <w:bCs w:val="0"/>
                <w:color w:val="auto"/>
                <w:kern w:val="0"/>
                <w:sz w:val="24"/>
                <w:szCs w:val="24"/>
                <w:u w:val="none"/>
                <w:lang w:eastAsia="zh-CN"/>
              </w:rPr>
              <w:t>钻探人行道</w:t>
            </w:r>
            <w:r>
              <w:rPr>
                <w:rFonts w:hint="default" w:ascii="Times New Roman" w:hAnsi="Times New Roman" w:eastAsia="方正仿宋_GBK" w:cs="Times New Roman"/>
                <w:b w:val="0"/>
                <w:bCs w:val="0"/>
                <w:color w:val="auto"/>
                <w:kern w:val="0"/>
                <w:sz w:val="24"/>
                <w:szCs w:val="24"/>
                <w:u w:val="none"/>
              </w:rPr>
              <w:t>面积超过10平方米不满30平方米的</w:t>
            </w:r>
            <w:r>
              <w:rPr>
                <w:rFonts w:hint="eastAsia" w:ascii="Times New Roman" w:hAnsi="Times New Roman" w:eastAsia="方正仿宋_GBK" w:cs="Times New Roman"/>
                <w:b w:val="0"/>
                <w:bCs w:val="0"/>
                <w:color w:val="auto"/>
                <w:kern w:val="0"/>
                <w:sz w:val="24"/>
                <w:szCs w:val="24"/>
                <w:u w:val="none"/>
                <w:lang w:eastAsia="zh-CN"/>
              </w:rPr>
              <w:t>；钻探车行道</w:t>
            </w:r>
            <w:r>
              <w:rPr>
                <w:rFonts w:hint="default" w:ascii="Times New Roman" w:hAnsi="Times New Roman" w:eastAsia="方正仿宋_GBK" w:cs="Times New Roman"/>
                <w:b w:val="0"/>
                <w:bCs w:val="0"/>
                <w:color w:val="auto"/>
                <w:kern w:val="0"/>
                <w:sz w:val="24"/>
                <w:szCs w:val="24"/>
                <w:u w:val="none"/>
              </w:rPr>
              <w:t>面积超过5平方米不满20平方米的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处超过2200元不满3800元的罚款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82"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eastAsia" w:ascii="Times New Roman" w:hAnsi="Times New Roman" w:eastAsia="方正仿宋_GBK" w:cs="Times New Roman"/>
                <w:b w:val="0"/>
                <w:bCs w:val="0"/>
                <w:color w:val="auto"/>
                <w:kern w:val="0"/>
                <w:sz w:val="24"/>
                <w:szCs w:val="24"/>
                <w:u w:val="none"/>
                <w:lang w:eastAsia="zh-CN"/>
              </w:rPr>
            </w:pPr>
            <w:r>
              <w:rPr>
                <w:rFonts w:hint="eastAsia" w:ascii="Times New Roman" w:hAnsi="Times New Roman" w:eastAsia="方正仿宋_GBK" w:cs="Times New Roman"/>
                <w:b w:val="0"/>
                <w:bCs w:val="0"/>
                <w:color w:val="auto"/>
                <w:kern w:val="0"/>
                <w:sz w:val="24"/>
                <w:szCs w:val="24"/>
                <w:u w:val="none"/>
                <w:lang w:eastAsia="zh-CN"/>
              </w:rPr>
              <w:t>钻探人行道</w:t>
            </w:r>
            <w:r>
              <w:rPr>
                <w:rFonts w:hint="default" w:ascii="Times New Roman" w:hAnsi="Times New Roman" w:eastAsia="方正仿宋_GBK" w:cs="Times New Roman"/>
                <w:b w:val="0"/>
                <w:bCs w:val="0"/>
                <w:color w:val="auto"/>
                <w:kern w:val="0"/>
                <w:sz w:val="24"/>
                <w:szCs w:val="24"/>
                <w:u w:val="none"/>
              </w:rPr>
              <w:t>面积30平方米以上的</w:t>
            </w:r>
            <w:r>
              <w:rPr>
                <w:rFonts w:hint="eastAsia" w:ascii="Times New Roman" w:hAnsi="Times New Roman" w:eastAsia="方正仿宋_GBK" w:cs="Times New Roman"/>
                <w:b w:val="0"/>
                <w:bCs w:val="0"/>
                <w:color w:val="auto"/>
                <w:kern w:val="0"/>
                <w:sz w:val="24"/>
                <w:szCs w:val="24"/>
                <w:u w:val="none"/>
                <w:lang w:eastAsia="zh-CN"/>
              </w:rPr>
              <w:t>；钻探车行道</w:t>
            </w:r>
            <w:r>
              <w:rPr>
                <w:rFonts w:hint="default" w:ascii="Times New Roman" w:hAnsi="Times New Roman" w:eastAsia="方正仿宋_GBK" w:cs="Times New Roman"/>
                <w:b w:val="0"/>
                <w:bCs w:val="0"/>
                <w:color w:val="auto"/>
                <w:kern w:val="0"/>
                <w:sz w:val="24"/>
                <w:szCs w:val="24"/>
                <w:u w:val="none"/>
              </w:rPr>
              <w:t>面积20平方米以上的</w:t>
            </w:r>
            <w:r>
              <w:rPr>
                <w:rFonts w:hint="eastAsia" w:ascii="Times New Roman" w:hAnsi="Times New Roman" w:eastAsia="方正仿宋_GBK" w:cs="Times New Roman"/>
                <w:b w:val="0"/>
                <w:bCs w:val="0"/>
                <w:color w:val="auto"/>
                <w:kern w:val="0"/>
                <w:sz w:val="24"/>
                <w:szCs w:val="24"/>
                <w:u w:val="none"/>
                <w:lang w:eastAsia="zh-CN"/>
              </w:rPr>
              <w:t>；</w:t>
            </w:r>
            <w:r>
              <w:rPr>
                <w:rFonts w:hint="default" w:ascii="Times New Roman" w:hAnsi="Times New Roman" w:eastAsia="方正仿宋_GBK" w:cs="Times New Roman"/>
                <w:b w:val="0"/>
                <w:bCs w:val="0"/>
                <w:color w:val="auto"/>
                <w:kern w:val="0"/>
                <w:sz w:val="24"/>
                <w:szCs w:val="24"/>
                <w:u w:val="none"/>
              </w:rPr>
              <w:t>拒不改正的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处3800元以上5000元以下的罚款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9"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bookmarkStart w:id="4" w:name="_Hlk86354805"/>
            <w:r>
              <w:rPr>
                <w:rFonts w:hint="default" w:ascii="Times New Roman" w:hAnsi="Times New Roman" w:eastAsia="方正仿宋_GBK" w:cs="Times New Roman"/>
                <w:b w:val="0"/>
                <w:bCs w:val="0"/>
                <w:color w:val="000000"/>
                <w:kern w:val="0"/>
                <w:sz w:val="24"/>
                <w:szCs w:val="24"/>
                <w:u w:val="none"/>
              </w:rPr>
              <w:t>28</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未经批准挖掘新建、改建、扩建未满五年的城市道路或大修未满三年的城市道路设施</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《重庆市市政设施管理条例》第六十七条第二款第（四）项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主管部门按照设施管理权限责令改正，并视情节轻重程度处一千元以上五千元以下的罚款</w:t>
            </w: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面积5平方米以下的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处1000元以上2200元以下的罚款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9"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面积超过5平方米不满10平方米</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处超过2200元不满3800元的罚款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98"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面积10平方米以上或者拒不改正的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处3800元以上5000元以下的罚款</w:t>
            </w:r>
          </w:p>
        </w:tc>
      </w:tr>
      <w:bookmarkEnd w:id="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1"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29</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在法定重大节日</w:t>
            </w:r>
            <w:r>
              <w:rPr>
                <w:rFonts w:hint="eastAsia" w:ascii="Times New Roman" w:hAnsi="Times New Roman" w:eastAsia="方正仿宋_GBK" w:cs="Times New Roman"/>
                <w:b w:val="0"/>
                <w:bCs w:val="0"/>
                <w:color w:val="000000"/>
                <w:kern w:val="0"/>
                <w:sz w:val="24"/>
                <w:szCs w:val="24"/>
                <w:u w:val="none"/>
                <w:lang w:val="en-US" w:eastAsia="zh-CN"/>
              </w:rPr>
              <w:t>或者</w:t>
            </w:r>
            <w:r>
              <w:rPr>
                <w:rFonts w:hint="default" w:ascii="Times New Roman" w:hAnsi="Times New Roman" w:eastAsia="方正仿宋_GBK" w:cs="Times New Roman"/>
                <w:b w:val="0"/>
                <w:bCs w:val="0"/>
                <w:color w:val="000000"/>
                <w:kern w:val="0"/>
                <w:sz w:val="24"/>
                <w:szCs w:val="24"/>
                <w:u w:val="none"/>
              </w:rPr>
              <w:t>全市性重大活动期间，未停止节前已经批准的城市道路设施挖掘施工</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《重庆市市政设施管理条例》第六十七条第二款第（四）项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主管部门按照设施管理权限责令改正，并视情节轻重程度处一千元以上五千元以下的罚款</w:t>
            </w:r>
          </w:p>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在非快速路及非主干道上施工且经告知后立即停工的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处1000元以上2200元以下的罚款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48"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在快速路、主干道上施工且立即停工的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处超过2200元不满3800元的罚款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89"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拒不改正、继续施工或者造成严重影响的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处3800元以上5000元以下的罚款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9"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30</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埋设地下管线等符合非开挖条件，未采取非开挖技术</w:t>
            </w:r>
            <w:r>
              <w:rPr>
                <w:rFonts w:hint="eastAsia" w:ascii="Times New Roman" w:hAnsi="Times New Roman" w:eastAsia="方正仿宋_GBK" w:cs="Times New Roman"/>
                <w:b w:val="0"/>
                <w:bCs w:val="0"/>
                <w:color w:val="000000"/>
                <w:kern w:val="0"/>
                <w:sz w:val="24"/>
                <w:szCs w:val="24"/>
                <w:u w:val="none"/>
                <w:lang w:eastAsia="zh-CN"/>
              </w:rPr>
              <w:t>；</w:t>
            </w:r>
            <w:r>
              <w:rPr>
                <w:rFonts w:ascii="Times New Roman" w:hAnsi="Times New Roman" w:eastAsia="方正仿宋_GBK" w:cs="Times New Roman"/>
                <w:color w:val="000000"/>
                <w:kern w:val="0"/>
                <w:sz w:val="24"/>
                <w:szCs w:val="24"/>
              </w:rPr>
              <w:t>能够结合施工的，</w:t>
            </w:r>
            <w:r>
              <w:rPr>
                <w:rFonts w:hint="default" w:ascii="Times New Roman" w:hAnsi="Times New Roman" w:eastAsia="方正仿宋_GBK" w:cs="Times New Roman"/>
                <w:color w:val="000000"/>
                <w:kern w:val="0"/>
                <w:sz w:val="24"/>
                <w:szCs w:val="24"/>
                <w:lang w:val="en-US" w:eastAsia="zh-CN"/>
              </w:rPr>
              <w:t>未</w:t>
            </w:r>
            <w:r>
              <w:rPr>
                <w:rFonts w:ascii="Times New Roman" w:hAnsi="Times New Roman" w:eastAsia="方正仿宋_GBK" w:cs="Times New Roman"/>
                <w:color w:val="000000"/>
                <w:kern w:val="0"/>
                <w:sz w:val="24"/>
                <w:szCs w:val="24"/>
              </w:rPr>
              <w:t>交叉合并施工</w:t>
            </w:r>
            <w:r>
              <w:rPr>
                <w:rFonts w:hint="default" w:ascii="Times New Roman" w:hAnsi="Times New Roman" w:eastAsia="方正仿宋_GBK" w:cs="Times New Roman"/>
                <w:b w:val="0"/>
                <w:bCs w:val="0"/>
                <w:color w:val="000000"/>
                <w:kern w:val="0"/>
                <w:sz w:val="24"/>
                <w:szCs w:val="24"/>
                <w:u w:val="none"/>
              </w:rPr>
              <w:t>的</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《重庆市市政设施管理条例》第六十七条第二款第（四）项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主管部门按照设施管理权限责令改正，并视情节轻重程度处一千元以上五千元以下的罚款</w:t>
            </w: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面积5平方米以下的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处1000元以上2200元以下的罚款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9"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面积超过5平方米不满10平方米的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处超过2200元不满3800元的罚款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46"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面积10平方米以上的或者拒不改正的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处3800元以上5000元以下的罚款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8"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31</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ascii="Times New Roman" w:hAnsi="Times New Roman" w:eastAsia="方正仿宋_GBK" w:cs="Times New Roman"/>
                <w:color w:val="000000"/>
                <w:kern w:val="0"/>
                <w:sz w:val="24"/>
                <w:szCs w:val="24"/>
              </w:rPr>
              <w:t>新建、改建、扩建或者大修城市主、次干道，</w:t>
            </w:r>
            <w:r>
              <w:rPr>
                <w:rFonts w:hint="default" w:ascii="Times New Roman" w:hAnsi="Times New Roman" w:eastAsia="方正仿宋_GBK" w:cs="Times New Roman"/>
                <w:color w:val="000000"/>
                <w:kern w:val="0"/>
                <w:sz w:val="24"/>
                <w:szCs w:val="24"/>
                <w:lang w:val="en-US" w:eastAsia="zh-CN"/>
              </w:rPr>
              <w:t>未</w:t>
            </w:r>
            <w:r>
              <w:rPr>
                <w:rFonts w:ascii="Times New Roman" w:hAnsi="Times New Roman" w:eastAsia="方正仿宋_GBK" w:cs="Times New Roman"/>
                <w:color w:val="000000"/>
                <w:kern w:val="0"/>
                <w:sz w:val="24"/>
                <w:szCs w:val="24"/>
              </w:rPr>
              <w:t>预埋地下管线，建设综合管沟</w:t>
            </w:r>
            <w:r>
              <w:rPr>
                <w:rFonts w:hint="default" w:ascii="Times New Roman" w:hAnsi="Times New Roman" w:eastAsia="方正仿宋_GBK" w:cs="Times New Roman"/>
                <w:color w:val="000000"/>
                <w:kern w:val="0"/>
                <w:sz w:val="24"/>
                <w:szCs w:val="24"/>
                <w:lang w:eastAsia="zh-CN"/>
              </w:rPr>
              <w:t>；</w:t>
            </w:r>
            <w:r>
              <w:rPr>
                <w:rFonts w:ascii="Times New Roman" w:hAnsi="Times New Roman" w:eastAsia="方正仿宋_GBK" w:cs="Times New Roman"/>
                <w:color w:val="000000"/>
                <w:kern w:val="0"/>
                <w:sz w:val="24"/>
                <w:szCs w:val="24"/>
              </w:rPr>
              <w:t>设置架空管线</w:t>
            </w:r>
            <w:r>
              <w:rPr>
                <w:rFonts w:hint="default" w:ascii="Times New Roman" w:hAnsi="Times New Roman" w:eastAsia="方正仿宋_GBK" w:cs="Times New Roman"/>
                <w:color w:val="000000"/>
                <w:kern w:val="0"/>
                <w:sz w:val="24"/>
                <w:szCs w:val="24"/>
                <w:lang w:val="en-US" w:eastAsia="zh-CN"/>
              </w:rPr>
              <w:t>或者</w:t>
            </w:r>
            <w:r>
              <w:rPr>
                <w:rFonts w:hint="default" w:ascii="Times New Roman" w:hAnsi="Times New Roman" w:eastAsia="方正仿宋_GBK" w:cs="Times New Roman"/>
                <w:b w:val="0"/>
                <w:bCs w:val="0"/>
                <w:color w:val="000000"/>
                <w:kern w:val="0"/>
                <w:sz w:val="24"/>
                <w:szCs w:val="24"/>
                <w:u w:val="none"/>
              </w:rPr>
              <w:t>旧城改造时，管线单位未与道路改造、建设同步实施管线迁移、下地</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《重庆市市政设施管理条例》第六十七条第二款第（四）项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主管部门按照设施管理权限责令改正，并视情节轻重程度处一千元以上五千元以下的罚款</w:t>
            </w: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责令改正后及时改正，按期实施管线迁移、下地的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处1000元以上2200元以下的罚款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0"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责令改正后及时改正，影响工程进度的</w:t>
            </w:r>
          </w:p>
        </w:tc>
        <w:tc>
          <w:tcPr>
            <w:tcW w:w="283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处超过2200元不满3800元的罚款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3"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387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3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31"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拒不实施管线迁移、下地的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处3800元以上5000元以下的罚款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9"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32</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未将批准文书在现场显著位置公示的</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《重庆市市政设施管理条例》第六十七条第二款第（二）项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主管部门按照设施管理权限责令改正，并视情节轻重程度处四千元以上二万元以下的罚款</w:t>
            </w:r>
          </w:p>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 xml:space="preserve">未主动公示批文持续时间未超过2个工作日的 </w:t>
            </w:r>
          </w:p>
        </w:tc>
        <w:tc>
          <w:tcPr>
            <w:tcW w:w="2835"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处4000元以上8800元以下罚款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25"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未主动公示批文持续时间超过2个工作日未超过5个工作日的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处超过8800元不满15200元罚款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7"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未主动公示批文持续时间5个工作日以上或者拒不改正的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处15200元以上20000元以下罚款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9"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33</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未按照批准的地域、范围、用途、时限占用城市道路的</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《重庆市市政设施管理条例》第六十七条第二款第（二）项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主管部门按照设施管理权限责令改正，并视情节轻重程度处四千元以上二万元以下的罚款</w:t>
            </w: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面积20平方米以下的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处4000元以上8800元以下罚款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9"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面积超过20平方米不满100平方米的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处超过8800元不满15200元罚款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2"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面积100平方米以上的或者拒不改正的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处15200元以上20000元以下罚款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37"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34</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未按照批准的地域、范围、用途、时限挖掘城市道路的</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《重庆市市政设施管理条例》第六十七条第二款第（二）项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主管部门按照设施管理权限责令改正，并视情节轻重程度处四千元以上二万元以下的罚款</w:t>
            </w: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面积10平方米以下的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处4000元以上8800元以下罚款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3"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面积超过10平方米不满50平方米的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处超过8800元不满15200元罚款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5"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面积50平方米以上的或者拒不改正的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处15200元以上20000元以下罚款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80" w:hRule="atLeast"/>
          <w:jc w:val="center"/>
        </w:trPr>
        <w:tc>
          <w:tcPr>
            <w:tcW w:w="515" w:type="dxa"/>
            <w:vMerge w:val="restart"/>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35</w:t>
            </w:r>
          </w:p>
        </w:tc>
        <w:tc>
          <w:tcPr>
            <w:tcW w:w="2741" w:type="dxa"/>
            <w:vMerge w:val="restart"/>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挖掘现场应未实行封闭施工，未设置安全警示标志的或者未采取有效措施控制施工扬尘，造成路面环境污染的或者临时占道堆放施工材料、建筑渣土和搭建临时工棚不规范、整洁</w:t>
            </w:r>
          </w:p>
        </w:tc>
        <w:tc>
          <w:tcPr>
            <w:tcW w:w="1620" w:type="dxa"/>
            <w:vMerge w:val="restart"/>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《重庆市市政设施管理条例》第六十七条第二款第（二）项</w:t>
            </w:r>
          </w:p>
        </w:tc>
        <w:tc>
          <w:tcPr>
            <w:tcW w:w="2810" w:type="dxa"/>
            <w:vMerge w:val="restart"/>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主管部门按照设施管理权限责令改正，并视情节轻重程度处四千元以上二万元以下的罚款</w:t>
            </w:r>
          </w:p>
          <w:p>
            <w:p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处4000元以上8800元以下罚款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22" w:hRule="atLeast"/>
          <w:jc w:val="center"/>
        </w:trPr>
        <w:tc>
          <w:tcPr>
            <w:tcW w:w="515" w:type="dxa"/>
            <w:vMerge w:val="continue"/>
            <w:tcBorders>
              <w:left w:val="single" w:color="auto" w:sz="4" w:space="0"/>
              <w:right w:val="single" w:color="auto" w:sz="4" w:space="0"/>
            </w:tcBorders>
            <w:noWrap w:val="0"/>
            <w:vAlign w:val="center"/>
          </w:tcPr>
          <w:p>
            <w:pPr>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较为配合调查处理的；及时改正但违法后果较为严重的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处超过8800元不满15200元罚款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41" w:hRule="atLeast"/>
          <w:jc w:val="center"/>
        </w:trPr>
        <w:tc>
          <w:tcPr>
            <w:tcW w:w="515" w:type="dxa"/>
            <w:vMerge w:val="continue"/>
            <w:tcBorders>
              <w:left w:val="single" w:color="auto" w:sz="4" w:space="0"/>
              <w:right w:val="single" w:color="auto" w:sz="4" w:space="0"/>
            </w:tcBorders>
            <w:noWrap w:val="0"/>
            <w:vAlign w:val="center"/>
          </w:tcPr>
          <w:p>
            <w:pPr>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2835" w:type="dxa"/>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处15200元以上20000元以下罚款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99"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36</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临时占用或挖掘道路设施期限届满，不及时拆除障碍物，恢复道路设施功能，或未经</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主管部门和公安机关交通管理部门验收合格恢复通行的</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《重庆市市政设施管理条例》第六十七条第二款第（二）项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主管部门按照设施管理权限责令改正，并视情节轻重程度处四千元以上二万元以下的罚款</w:t>
            </w: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责令改正后及时改正违法行为，拆除障碍物，占用或者挖掘城市道路面积20平方米以下的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处4000元以上8800元以下罚款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18"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责令改正后及时改正违法行为，占用或者挖掘城市道路面积超过20平方米不满50平方米的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处超过8800元不满15200元罚款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00"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拒不改正，形成安全隐患；占用或者挖掘城市道路面积50平方米以上的；未经城市管理主管部门和公安机关交通管理部门验收合格恢复通行的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处15200元以上20000元以下罚款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22"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37</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因紧急抢修供水、供气、供电、通信、轨道交通等设施需要挖掘城市道路设施，没有立即通知</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主管部门，逾期未补办手续，补缴挖掘修复费的</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《重庆市市政设施管理条例》第六十七条第二款第（二）项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主管部门按照设施管理权限责令改正，并视情节轻重程度处四千元以上二万元以下的罚款</w:t>
            </w: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时间未超过3个工作日的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处4000元以上8800元以下罚款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5"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时间超过3个工作日以上未超过7个工作日的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处超过8800元不满15200元罚款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49"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超过7个工作日以上的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处15200元以上20000元以下罚款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92"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38</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违反《重庆市市政设施管理条例》第三十三条规定的</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《重庆市市政设施管理条例》第六十七条第二款第（四）项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主管部门按照设施管理权限责令改正，并视情节轻重程度处一千元以上五千元以下的罚款</w:t>
            </w: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安全检测结果未报城市管理主管部门备案，经责令限期改正、按时上报的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处1000元以上2200元以下罚款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24"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未按照国家有关规定委托具有相应资质的桥梁检测评估机构对桥梁进行检测评估，经责令限期改正，及时改正的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处超过2200元不满3800元罚款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54"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桥梁检测数据和评估结论不真实、不准确，造成评定桥梁技术等级不准确的，或者拒不改正的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处3800元以上5000元以下罚款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97" w:hRule="atLeast"/>
          <w:jc w:val="center"/>
        </w:trPr>
        <w:tc>
          <w:tcPr>
            <w:tcW w:w="515" w:type="dxa"/>
            <w:vMerge w:val="restart"/>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39</w:t>
            </w:r>
          </w:p>
        </w:tc>
        <w:tc>
          <w:tcPr>
            <w:tcW w:w="2741" w:type="dxa"/>
            <w:vMerge w:val="restart"/>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违反《重庆市市政设施管理条例》第三十四条规定的</w:t>
            </w:r>
          </w:p>
        </w:tc>
        <w:tc>
          <w:tcPr>
            <w:tcW w:w="1620" w:type="dxa"/>
            <w:vMerge w:val="restart"/>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《重庆市市政设施管理条例》第六十七条第二款第（二）项</w:t>
            </w:r>
          </w:p>
        </w:tc>
        <w:tc>
          <w:tcPr>
            <w:tcW w:w="2810" w:type="dxa"/>
            <w:vMerge w:val="restart"/>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主管部门按照设施管理权限责令改正，并视情节轻重程度处四千元以上二万元以下的罚款</w:t>
            </w: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未按时对人行天桥等进行安全检测的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处4000元以上8800元以下罚款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9" w:hRule="atLeast"/>
          <w:jc w:val="center"/>
        </w:trPr>
        <w:tc>
          <w:tcPr>
            <w:tcW w:w="515" w:type="dxa"/>
            <w:vMerge w:val="continue"/>
            <w:tcBorders>
              <w:left w:val="single" w:color="auto" w:sz="4" w:space="0"/>
              <w:right w:val="single" w:color="auto" w:sz="4" w:space="0"/>
            </w:tcBorders>
            <w:noWrap w:val="0"/>
            <w:vAlign w:val="center"/>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未按时对跨线桥、立交桥、高架桥等进行安全检测的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处超过8800元不满15200元罚款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8" w:hRule="atLeast"/>
          <w:jc w:val="center"/>
        </w:trPr>
        <w:tc>
          <w:tcPr>
            <w:tcW w:w="515" w:type="dxa"/>
            <w:vMerge w:val="continue"/>
            <w:tcBorders>
              <w:left w:val="single" w:color="auto" w:sz="4" w:space="0"/>
              <w:bottom w:val="single" w:color="auto" w:sz="4" w:space="0"/>
              <w:right w:val="single" w:color="auto" w:sz="4" w:space="0"/>
            </w:tcBorders>
            <w:noWrap w:val="0"/>
            <w:vAlign w:val="center"/>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未按时对跨江大桥进行安全检测的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处15200元以上20000元以下罚款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34" w:hRule="atLeast"/>
          <w:jc w:val="center"/>
        </w:trPr>
        <w:tc>
          <w:tcPr>
            <w:tcW w:w="515" w:type="dxa"/>
            <w:vMerge w:val="restart"/>
            <w:tcBorders>
              <w:left w:val="single" w:color="auto" w:sz="4" w:space="0"/>
              <w:right w:val="single" w:color="auto" w:sz="4" w:space="0"/>
            </w:tcBorders>
            <w:noWrap w:val="0"/>
            <w:vAlign w:val="center"/>
          </w:tcPr>
          <w:p>
            <w:pPr>
              <w:widowControl/>
              <w:numPr>
                <w:ilvl w:val="0"/>
                <w:numId w:val="0"/>
              </w:numPr>
              <w:tabs>
                <w:tab w:val="left" w:pos="420"/>
              </w:tabs>
              <w:spacing w:line="320" w:lineRule="exact"/>
              <w:ind w:left="0" w:firstLine="0"/>
              <w:jc w:val="left"/>
              <w:rPr>
                <w:rFonts w:hint="default" w:ascii="Times New Roman" w:hAnsi="Times New Roman" w:eastAsia="方正仿宋_GBK" w:cs="Times New Roman"/>
                <w:b w:val="0"/>
                <w:bCs w:val="0"/>
                <w:color w:val="000000"/>
                <w:kern w:val="0"/>
                <w:sz w:val="24"/>
                <w:szCs w:val="24"/>
                <w:u w:val="none"/>
                <w:lang w:val="en-US" w:eastAsia="zh-CN"/>
              </w:rPr>
            </w:pPr>
            <w:r>
              <w:rPr>
                <w:rFonts w:hint="eastAsia" w:ascii="Times New Roman" w:hAnsi="Times New Roman" w:eastAsia="方正仿宋_GBK" w:cs="Times New Roman"/>
                <w:b w:val="0"/>
                <w:bCs w:val="0"/>
                <w:color w:val="000000"/>
                <w:kern w:val="0"/>
                <w:sz w:val="24"/>
                <w:szCs w:val="24"/>
                <w:u w:val="none"/>
                <w:lang w:val="en-US" w:eastAsia="zh-CN"/>
              </w:rPr>
              <w:t>40</w:t>
            </w:r>
          </w:p>
        </w:tc>
        <w:tc>
          <w:tcPr>
            <w:tcW w:w="2741" w:type="dxa"/>
            <w:vMerge w:val="restart"/>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违反《重庆市市政设施管理条例》第三十</w:t>
            </w:r>
            <w:r>
              <w:rPr>
                <w:rFonts w:hint="eastAsia" w:ascii="Times New Roman" w:hAnsi="Times New Roman" w:eastAsia="方正仿宋_GBK" w:cs="Times New Roman"/>
                <w:b w:val="0"/>
                <w:bCs w:val="0"/>
                <w:color w:val="000000"/>
                <w:kern w:val="0"/>
                <w:sz w:val="24"/>
                <w:szCs w:val="24"/>
                <w:u w:val="none"/>
                <w:lang w:val="en-US" w:eastAsia="zh-CN"/>
              </w:rPr>
              <w:t>五</w:t>
            </w:r>
            <w:r>
              <w:rPr>
                <w:rFonts w:hint="default" w:ascii="Times New Roman" w:hAnsi="Times New Roman" w:eastAsia="方正仿宋_GBK" w:cs="Times New Roman"/>
                <w:b w:val="0"/>
                <w:bCs w:val="0"/>
                <w:color w:val="000000"/>
                <w:kern w:val="0"/>
                <w:sz w:val="24"/>
                <w:szCs w:val="24"/>
                <w:u w:val="none"/>
              </w:rPr>
              <w:t>条规定的</w:t>
            </w:r>
          </w:p>
        </w:tc>
        <w:tc>
          <w:tcPr>
            <w:tcW w:w="1620" w:type="dxa"/>
            <w:vMerge w:val="restart"/>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lang w:val="en-US" w:eastAsia="zh-CN" w:bidi="ar-SA"/>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《重庆市市政设施管理条例》第六十七条第二款第（二）项</w:t>
            </w:r>
          </w:p>
        </w:tc>
        <w:tc>
          <w:tcPr>
            <w:tcW w:w="2810" w:type="dxa"/>
            <w:vMerge w:val="restart"/>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lang w:val="en-US" w:eastAsia="zh-CN" w:bidi="ar-SA"/>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主管部门按照设施管理权限责令改正，并视情节轻重程度处四千元以上二万元以下的罚款</w:t>
            </w: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lang w:val="en-US" w:eastAsia="zh-CN" w:bidi="ar-SA"/>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lang w:val="en-US" w:eastAsia="zh-CN"/>
              </w:rPr>
            </w:pPr>
            <w:r>
              <w:rPr>
                <w:rFonts w:ascii="Times New Roman" w:hAnsi="Times New Roman" w:eastAsia="方正仿宋_GBK" w:cs="Times New Roman"/>
                <w:color w:val="000000"/>
                <w:kern w:val="0"/>
                <w:sz w:val="24"/>
                <w:szCs w:val="24"/>
                <w:u w:val="none"/>
              </w:rPr>
              <w:t>经检测评估确定桥梁承载能力下降但尚未构成危桥，维护管理单位</w:t>
            </w:r>
            <w:r>
              <w:rPr>
                <w:rFonts w:hint="default" w:ascii="Times New Roman" w:hAnsi="Times New Roman" w:eastAsia="方正仿宋_GBK" w:cs="Times New Roman"/>
                <w:color w:val="000000"/>
                <w:kern w:val="0"/>
                <w:sz w:val="24"/>
                <w:szCs w:val="24"/>
                <w:u w:val="none"/>
                <w:lang w:val="en-US" w:eastAsia="zh-CN"/>
              </w:rPr>
              <w:t>未</w:t>
            </w:r>
            <w:r>
              <w:rPr>
                <w:rFonts w:ascii="Times New Roman" w:hAnsi="Times New Roman" w:eastAsia="方正仿宋_GBK" w:cs="Times New Roman"/>
                <w:color w:val="000000"/>
                <w:kern w:val="0"/>
                <w:sz w:val="24"/>
                <w:szCs w:val="24"/>
                <w:u w:val="none"/>
              </w:rPr>
              <w:t>立即采取加固等安全措施</w:t>
            </w:r>
            <w:r>
              <w:rPr>
                <w:rFonts w:hint="default" w:ascii="Times New Roman" w:hAnsi="Times New Roman" w:eastAsia="方正仿宋_GBK" w:cs="Times New Roman"/>
                <w:color w:val="000000"/>
                <w:kern w:val="0"/>
                <w:sz w:val="24"/>
                <w:szCs w:val="24"/>
                <w:u w:val="none"/>
                <w:lang w:eastAsia="zh-CN"/>
              </w:rPr>
              <w:t>，</w:t>
            </w:r>
            <w:r>
              <w:rPr>
                <w:rFonts w:hint="default" w:ascii="Times New Roman" w:hAnsi="Times New Roman" w:eastAsia="方正仿宋_GBK" w:cs="Times New Roman"/>
                <w:color w:val="000000"/>
                <w:kern w:val="0"/>
                <w:sz w:val="24"/>
                <w:szCs w:val="24"/>
                <w:u w:val="none"/>
                <w:lang w:val="en-US" w:eastAsia="zh-CN"/>
              </w:rPr>
              <w:t>但未造成危害后果的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lang w:val="en-US" w:eastAsia="zh-CN" w:bidi="ar-SA"/>
              </w:rPr>
            </w:pPr>
            <w:r>
              <w:rPr>
                <w:rFonts w:hint="default" w:ascii="Times New Roman" w:hAnsi="Times New Roman" w:eastAsia="方正仿宋_GBK" w:cs="Times New Roman"/>
                <w:b w:val="0"/>
                <w:bCs w:val="0"/>
                <w:color w:val="000000"/>
                <w:kern w:val="0"/>
                <w:sz w:val="24"/>
                <w:szCs w:val="24"/>
                <w:u w:val="none"/>
              </w:rPr>
              <w:t>处4000元以上8800元以下罚款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06" w:hRule="atLeast"/>
          <w:jc w:val="center"/>
        </w:trPr>
        <w:tc>
          <w:tcPr>
            <w:tcW w:w="515" w:type="dxa"/>
            <w:vMerge w:val="continue"/>
            <w:tcBorders>
              <w:left w:val="single" w:color="auto" w:sz="4" w:space="0"/>
              <w:right w:val="single" w:color="auto" w:sz="4" w:space="0"/>
            </w:tcBorders>
            <w:noWrap w:val="0"/>
            <w:vAlign w:val="center"/>
          </w:tcPr>
          <w:p>
            <w:pPr>
              <w:widowControl/>
              <w:tabs>
                <w:tab w:val="left" w:pos="420"/>
              </w:tabs>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lang w:val="en-US" w:eastAsia="zh-CN" w:bidi="ar-SA"/>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lang w:val="en-US" w:eastAsia="zh-CN"/>
              </w:rPr>
            </w:pPr>
            <w:r>
              <w:rPr>
                <w:rFonts w:ascii="Times New Roman" w:hAnsi="Times New Roman" w:eastAsia="方正仿宋_GBK" w:cs="Times New Roman"/>
                <w:color w:val="000000"/>
                <w:kern w:val="0"/>
                <w:sz w:val="24"/>
                <w:szCs w:val="24"/>
                <w:u w:val="none"/>
              </w:rPr>
              <w:t>经检测评估判定为危桥，维护管理单位</w:t>
            </w:r>
            <w:r>
              <w:rPr>
                <w:rFonts w:hint="default" w:ascii="Times New Roman" w:hAnsi="Times New Roman" w:eastAsia="方正仿宋_GBK" w:cs="Times New Roman"/>
                <w:color w:val="000000"/>
                <w:kern w:val="0"/>
                <w:sz w:val="24"/>
                <w:szCs w:val="24"/>
                <w:u w:val="none"/>
                <w:lang w:val="en-US" w:eastAsia="zh-CN"/>
              </w:rPr>
              <w:t>未</w:t>
            </w:r>
            <w:r>
              <w:rPr>
                <w:rFonts w:ascii="Times New Roman" w:hAnsi="Times New Roman" w:eastAsia="方正仿宋_GBK" w:cs="Times New Roman"/>
                <w:color w:val="000000"/>
                <w:kern w:val="0"/>
                <w:sz w:val="24"/>
                <w:szCs w:val="24"/>
                <w:u w:val="none"/>
              </w:rPr>
              <w:t>向社会公告</w:t>
            </w:r>
            <w:r>
              <w:rPr>
                <w:rFonts w:hint="default" w:ascii="Times New Roman" w:hAnsi="Times New Roman" w:eastAsia="方正仿宋_GBK" w:cs="Times New Roman"/>
                <w:color w:val="000000"/>
                <w:kern w:val="0"/>
                <w:sz w:val="24"/>
                <w:szCs w:val="24"/>
                <w:u w:val="none"/>
                <w:lang w:val="en-US" w:eastAsia="zh-CN"/>
              </w:rPr>
              <w:t>的；未</w:t>
            </w:r>
            <w:r>
              <w:rPr>
                <w:rFonts w:ascii="Times New Roman" w:hAnsi="Times New Roman" w:eastAsia="方正仿宋_GBK" w:cs="Times New Roman"/>
                <w:color w:val="000000"/>
                <w:kern w:val="0"/>
                <w:sz w:val="24"/>
                <w:szCs w:val="24"/>
                <w:u w:val="none"/>
              </w:rPr>
              <w:t>设置显著的警示标志</w:t>
            </w:r>
            <w:r>
              <w:rPr>
                <w:rFonts w:hint="default" w:ascii="Times New Roman" w:hAnsi="Times New Roman" w:eastAsia="方正仿宋_GBK" w:cs="Times New Roman"/>
                <w:color w:val="000000"/>
                <w:kern w:val="0"/>
                <w:sz w:val="24"/>
                <w:szCs w:val="24"/>
                <w:u w:val="none"/>
                <w:lang w:val="en-US" w:eastAsia="zh-CN"/>
              </w:rPr>
              <w:t>的</w:t>
            </w:r>
            <w:r>
              <w:rPr>
                <w:rFonts w:hint="default" w:ascii="Times New Roman" w:hAnsi="Times New Roman" w:eastAsia="方正仿宋_GBK" w:cs="Times New Roman"/>
                <w:color w:val="000000"/>
                <w:kern w:val="0"/>
                <w:sz w:val="24"/>
                <w:szCs w:val="24"/>
                <w:u w:val="none"/>
                <w:lang w:eastAsia="zh-CN"/>
              </w:rPr>
              <w:t>；</w:t>
            </w:r>
            <w:r>
              <w:rPr>
                <w:rFonts w:hint="default" w:ascii="Times New Roman" w:hAnsi="Times New Roman" w:eastAsia="方正仿宋_GBK" w:cs="Times New Roman"/>
                <w:color w:val="000000"/>
                <w:kern w:val="0"/>
                <w:sz w:val="24"/>
                <w:szCs w:val="24"/>
                <w:u w:val="none"/>
                <w:lang w:val="en-US" w:eastAsia="zh-CN"/>
              </w:rPr>
              <w:t>未</w:t>
            </w:r>
            <w:r>
              <w:rPr>
                <w:rFonts w:ascii="Times New Roman" w:hAnsi="Times New Roman" w:eastAsia="方正仿宋_GBK" w:cs="Times New Roman"/>
                <w:color w:val="000000"/>
                <w:kern w:val="0"/>
                <w:sz w:val="24"/>
                <w:szCs w:val="24"/>
                <w:u w:val="none"/>
              </w:rPr>
              <w:t>采取措施及时排除危险</w:t>
            </w:r>
            <w:r>
              <w:rPr>
                <w:rFonts w:hint="default" w:ascii="Times New Roman" w:hAnsi="Times New Roman" w:eastAsia="方正仿宋_GBK" w:cs="Times New Roman"/>
                <w:color w:val="000000"/>
                <w:kern w:val="0"/>
                <w:sz w:val="24"/>
                <w:szCs w:val="24"/>
                <w:u w:val="none"/>
                <w:lang w:val="en-US" w:eastAsia="zh-CN"/>
              </w:rPr>
              <w:t>的</w:t>
            </w:r>
            <w:r>
              <w:rPr>
                <w:rFonts w:ascii="Times New Roman" w:hAnsi="Times New Roman" w:eastAsia="方正仿宋_GBK" w:cs="Times New Roman"/>
                <w:color w:val="000000"/>
                <w:kern w:val="0"/>
                <w:sz w:val="24"/>
                <w:szCs w:val="24"/>
                <w:u w:val="none"/>
              </w:rPr>
              <w:t>；危桥在危险排除之前</w:t>
            </w:r>
            <w:r>
              <w:rPr>
                <w:rFonts w:hint="default" w:ascii="Times New Roman" w:hAnsi="Times New Roman" w:eastAsia="方正仿宋_GBK" w:cs="Times New Roman"/>
                <w:color w:val="000000"/>
                <w:kern w:val="0"/>
                <w:sz w:val="24"/>
                <w:szCs w:val="24"/>
                <w:u w:val="none"/>
                <w:lang w:val="en-US" w:eastAsia="zh-CN"/>
              </w:rPr>
              <w:t>未</w:t>
            </w:r>
            <w:r>
              <w:rPr>
                <w:rFonts w:ascii="Times New Roman" w:hAnsi="Times New Roman" w:eastAsia="方正仿宋_GBK" w:cs="Times New Roman"/>
                <w:color w:val="000000"/>
                <w:kern w:val="0"/>
                <w:sz w:val="24"/>
                <w:szCs w:val="24"/>
                <w:u w:val="none"/>
              </w:rPr>
              <w:t>禁止使用</w:t>
            </w:r>
            <w:r>
              <w:rPr>
                <w:rFonts w:hint="default" w:ascii="Times New Roman" w:hAnsi="Times New Roman" w:eastAsia="方正仿宋_GBK" w:cs="Times New Roman"/>
                <w:color w:val="000000"/>
                <w:kern w:val="0"/>
                <w:sz w:val="24"/>
                <w:szCs w:val="24"/>
                <w:u w:val="none"/>
                <w:lang w:eastAsia="zh-CN"/>
              </w:rPr>
              <w:t>，</w:t>
            </w:r>
            <w:r>
              <w:rPr>
                <w:rFonts w:hint="default" w:ascii="Times New Roman" w:hAnsi="Times New Roman" w:eastAsia="方正仿宋_GBK" w:cs="Times New Roman"/>
                <w:color w:val="000000"/>
                <w:kern w:val="0"/>
                <w:sz w:val="24"/>
                <w:szCs w:val="24"/>
                <w:u w:val="none"/>
                <w:lang w:val="en-US" w:eastAsia="zh-CN"/>
              </w:rPr>
              <w:t>尚未造成违法后果的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lang w:val="en-US" w:eastAsia="zh-CN" w:bidi="ar-SA"/>
              </w:rPr>
            </w:pPr>
            <w:r>
              <w:rPr>
                <w:rFonts w:hint="default" w:ascii="Times New Roman" w:hAnsi="Times New Roman" w:eastAsia="方正仿宋_GBK" w:cs="Times New Roman"/>
                <w:b w:val="0"/>
                <w:bCs w:val="0"/>
                <w:color w:val="000000"/>
                <w:kern w:val="0"/>
                <w:sz w:val="24"/>
                <w:szCs w:val="24"/>
                <w:u w:val="none"/>
              </w:rPr>
              <w:t>处超过8800元不满15200元罚款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30" w:hRule="atLeast"/>
          <w:jc w:val="center"/>
        </w:trPr>
        <w:tc>
          <w:tcPr>
            <w:tcW w:w="515" w:type="dxa"/>
            <w:vMerge w:val="continue"/>
            <w:tcBorders>
              <w:left w:val="single" w:color="auto" w:sz="4" w:space="0"/>
              <w:bottom w:val="single" w:color="auto" w:sz="4" w:space="0"/>
              <w:right w:val="single" w:color="auto" w:sz="4" w:space="0"/>
            </w:tcBorders>
            <w:noWrap w:val="0"/>
            <w:vAlign w:val="center"/>
          </w:tcPr>
          <w:p>
            <w:pPr>
              <w:widowControl/>
              <w:tabs>
                <w:tab w:val="left" w:pos="420"/>
              </w:tabs>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lang w:val="en-US" w:eastAsia="zh-CN" w:bidi="ar-SA"/>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ascii="Times New Roman" w:hAnsi="Times New Roman" w:eastAsia="方正仿宋_GBK" w:cs="Times New Roman"/>
                <w:color w:val="000000"/>
                <w:kern w:val="0"/>
                <w:sz w:val="24"/>
                <w:szCs w:val="24"/>
                <w:u w:val="none"/>
              </w:rPr>
              <w:t>经检测评估判定为危桥，维护管理单位</w:t>
            </w:r>
            <w:r>
              <w:rPr>
                <w:rFonts w:hint="default" w:ascii="Times New Roman" w:hAnsi="Times New Roman" w:eastAsia="方正仿宋_GBK" w:cs="Times New Roman"/>
                <w:color w:val="000000"/>
                <w:kern w:val="0"/>
                <w:sz w:val="24"/>
                <w:szCs w:val="24"/>
                <w:u w:val="none"/>
                <w:lang w:val="en-US" w:eastAsia="zh-CN"/>
              </w:rPr>
              <w:t>未</w:t>
            </w:r>
            <w:r>
              <w:rPr>
                <w:rFonts w:ascii="Times New Roman" w:hAnsi="Times New Roman" w:eastAsia="方正仿宋_GBK" w:cs="Times New Roman"/>
                <w:color w:val="000000"/>
                <w:kern w:val="0"/>
                <w:sz w:val="24"/>
                <w:szCs w:val="24"/>
                <w:u w:val="none"/>
              </w:rPr>
              <w:t>向社会公告</w:t>
            </w:r>
            <w:r>
              <w:rPr>
                <w:rFonts w:hint="default" w:ascii="Times New Roman" w:hAnsi="Times New Roman" w:eastAsia="方正仿宋_GBK" w:cs="Times New Roman"/>
                <w:color w:val="000000"/>
                <w:kern w:val="0"/>
                <w:sz w:val="24"/>
                <w:szCs w:val="24"/>
                <w:u w:val="none"/>
                <w:lang w:val="en-US" w:eastAsia="zh-CN"/>
              </w:rPr>
              <w:t>的；未</w:t>
            </w:r>
            <w:r>
              <w:rPr>
                <w:rFonts w:ascii="Times New Roman" w:hAnsi="Times New Roman" w:eastAsia="方正仿宋_GBK" w:cs="Times New Roman"/>
                <w:color w:val="000000"/>
                <w:kern w:val="0"/>
                <w:sz w:val="24"/>
                <w:szCs w:val="24"/>
                <w:u w:val="none"/>
              </w:rPr>
              <w:t>设置显著的警示标志</w:t>
            </w:r>
            <w:r>
              <w:rPr>
                <w:rFonts w:hint="default" w:ascii="Times New Roman" w:hAnsi="Times New Roman" w:eastAsia="方正仿宋_GBK" w:cs="Times New Roman"/>
                <w:color w:val="000000"/>
                <w:kern w:val="0"/>
                <w:sz w:val="24"/>
                <w:szCs w:val="24"/>
                <w:u w:val="none"/>
                <w:lang w:val="en-US" w:eastAsia="zh-CN"/>
              </w:rPr>
              <w:t>的</w:t>
            </w:r>
            <w:r>
              <w:rPr>
                <w:rFonts w:hint="default" w:ascii="Times New Roman" w:hAnsi="Times New Roman" w:eastAsia="方正仿宋_GBK" w:cs="Times New Roman"/>
                <w:color w:val="000000"/>
                <w:kern w:val="0"/>
                <w:sz w:val="24"/>
                <w:szCs w:val="24"/>
                <w:u w:val="none"/>
                <w:lang w:eastAsia="zh-CN"/>
              </w:rPr>
              <w:t>；</w:t>
            </w:r>
            <w:r>
              <w:rPr>
                <w:rFonts w:hint="default" w:ascii="Times New Roman" w:hAnsi="Times New Roman" w:eastAsia="方正仿宋_GBK" w:cs="Times New Roman"/>
                <w:color w:val="000000"/>
                <w:kern w:val="0"/>
                <w:sz w:val="24"/>
                <w:szCs w:val="24"/>
                <w:u w:val="none"/>
                <w:lang w:val="en-US" w:eastAsia="zh-CN"/>
              </w:rPr>
              <w:t>未</w:t>
            </w:r>
            <w:r>
              <w:rPr>
                <w:rFonts w:ascii="Times New Roman" w:hAnsi="Times New Roman" w:eastAsia="方正仿宋_GBK" w:cs="Times New Roman"/>
                <w:color w:val="000000"/>
                <w:kern w:val="0"/>
                <w:sz w:val="24"/>
                <w:szCs w:val="24"/>
                <w:u w:val="none"/>
              </w:rPr>
              <w:t>采取措施及时排除危险</w:t>
            </w:r>
            <w:r>
              <w:rPr>
                <w:rFonts w:hint="default" w:ascii="Times New Roman" w:hAnsi="Times New Roman" w:eastAsia="方正仿宋_GBK" w:cs="Times New Roman"/>
                <w:color w:val="000000"/>
                <w:kern w:val="0"/>
                <w:sz w:val="24"/>
                <w:szCs w:val="24"/>
                <w:u w:val="none"/>
                <w:lang w:val="en-US" w:eastAsia="zh-CN"/>
              </w:rPr>
              <w:t>的</w:t>
            </w:r>
            <w:r>
              <w:rPr>
                <w:rFonts w:ascii="Times New Roman" w:hAnsi="Times New Roman" w:eastAsia="方正仿宋_GBK" w:cs="Times New Roman"/>
                <w:color w:val="000000"/>
                <w:kern w:val="0"/>
                <w:sz w:val="24"/>
                <w:szCs w:val="24"/>
                <w:u w:val="none"/>
              </w:rPr>
              <w:t>；危桥在危险排除之前</w:t>
            </w:r>
            <w:r>
              <w:rPr>
                <w:rFonts w:hint="default" w:ascii="Times New Roman" w:hAnsi="Times New Roman" w:eastAsia="方正仿宋_GBK" w:cs="Times New Roman"/>
                <w:color w:val="000000"/>
                <w:kern w:val="0"/>
                <w:sz w:val="24"/>
                <w:szCs w:val="24"/>
                <w:u w:val="none"/>
                <w:lang w:val="en-US" w:eastAsia="zh-CN"/>
              </w:rPr>
              <w:t>未</w:t>
            </w:r>
            <w:r>
              <w:rPr>
                <w:rFonts w:ascii="Times New Roman" w:hAnsi="Times New Roman" w:eastAsia="方正仿宋_GBK" w:cs="Times New Roman"/>
                <w:color w:val="000000"/>
                <w:kern w:val="0"/>
                <w:sz w:val="24"/>
                <w:szCs w:val="24"/>
                <w:u w:val="none"/>
              </w:rPr>
              <w:t>禁止使用</w:t>
            </w:r>
            <w:r>
              <w:rPr>
                <w:rFonts w:hint="default" w:ascii="Times New Roman" w:hAnsi="Times New Roman" w:eastAsia="方正仿宋_GBK" w:cs="Times New Roman"/>
                <w:color w:val="000000"/>
                <w:kern w:val="0"/>
                <w:sz w:val="24"/>
                <w:szCs w:val="24"/>
                <w:u w:val="none"/>
                <w:lang w:eastAsia="zh-CN"/>
              </w:rPr>
              <w:t>，</w:t>
            </w:r>
            <w:r>
              <w:rPr>
                <w:rFonts w:hint="default" w:ascii="Times New Roman" w:hAnsi="Times New Roman" w:eastAsia="方正仿宋_GBK" w:cs="Times New Roman"/>
                <w:color w:val="000000"/>
                <w:kern w:val="0"/>
                <w:sz w:val="24"/>
                <w:szCs w:val="24"/>
                <w:u w:val="none"/>
                <w:lang w:val="en-US" w:eastAsia="zh-CN"/>
              </w:rPr>
              <w:t>造成违法后果的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lang w:val="en-US" w:eastAsia="zh-CN" w:bidi="ar-SA"/>
              </w:rPr>
            </w:pPr>
            <w:r>
              <w:rPr>
                <w:rFonts w:hint="default" w:ascii="Times New Roman" w:hAnsi="Times New Roman" w:eastAsia="方正仿宋_GBK" w:cs="Times New Roman"/>
                <w:b w:val="0"/>
                <w:bCs w:val="0"/>
                <w:color w:val="000000"/>
                <w:kern w:val="0"/>
                <w:sz w:val="24"/>
                <w:szCs w:val="24"/>
                <w:u w:val="none"/>
              </w:rPr>
              <w:t>处15200元以上20000元以下罚款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jc w:val="center"/>
        </w:trPr>
        <w:tc>
          <w:tcPr>
            <w:tcW w:w="515" w:type="dxa"/>
            <w:vMerge w:val="restart"/>
            <w:tcBorders>
              <w:left w:val="single" w:color="auto" w:sz="4" w:space="0"/>
              <w:right w:val="single" w:color="auto" w:sz="4" w:space="0"/>
            </w:tcBorders>
            <w:noWrap w:val="0"/>
            <w:vAlign w:val="center"/>
          </w:tcPr>
          <w:p>
            <w:pPr>
              <w:widowControl/>
              <w:tabs>
                <w:tab w:val="left" w:pos="420"/>
              </w:tabs>
              <w:spacing w:line="320" w:lineRule="exact"/>
              <w:jc w:val="left"/>
              <w:rPr>
                <w:rFonts w:hint="default" w:ascii="Times New Roman" w:hAnsi="Times New Roman" w:eastAsia="方正仿宋_GBK" w:cs="Times New Roman"/>
                <w:b w:val="0"/>
                <w:bCs w:val="0"/>
                <w:color w:val="000000"/>
                <w:kern w:val="0"/>
                <w:sz w:val="24"/>
                <w:szCs w:val="24"/>
                <w:u w:val="none"/>
                <w:lang w:val="en-US" w:eastAsia="zh-CN"/>
              </w:rPr>
            </w:pPr>
            <w:r>
              <w:rPr>
                <w:rFonts w:hint="eastAsia" w:ascii="Times New Roman" w:hAnsi="Times New Roman" w:eastAsia="方正仿宋_GBK" w:cs="Times New Roman"/>
                <w:b w:val="0"/>
                <w:bCs w:val="0"/>
                <w:color w:val="000000"/>
                <w:kern w:val="0"/>
                <w:sz w:val="24"/>
                <w:szCs w:val="24"/>
                <w:u w:val="none"/>
                <w:lang w:val="en-US" w:eastAsia="zh-CN"/>
              </w:rPr>
              <w:t>41</w:t>
            </w:r>
          </w:p>
        </w:tc>
        <w:tc>
          <w:tcPr>
            <w:tcW w:w="2741" w:type="dxa"/>
            <w:vMerge w:val="restart"/>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违反《重庆市市政设施管理条例》第三十</w:t>
            </w:r>
            <w:r>
              <w:rPr>
                <w:rFonts w:hint="eastAsia" w:ascii="Times New Roman" w:hAnsi="Times New Roman" w:eastAsia="方正仿宋_GBK" w:cs="Times New Roman"/>
                <w:b w:val="0"/>
                <w:bCs w:val="0"/>
                <w:color w:val="000000"/>
                <w:kern w:val="0"/>
                <w:sz w:val="24"/>
                <w:szCs w:val="24"/>
                <w:u w:val="none"/>
                <w:lang w:val="en-US" w:eastAsia="zh-CN"/>
              </w:rPr>
              <w:t>六</w:t>
            </w:r>
            <w:r>
              <w:rPr>
                <w:rFonts w:hint="default" w:ascii="Times New Roman" w:hAnsi="Times New Roman" w:eastAsia="方正仿宋_GBK" w:cs="Times New Roman"/>
                <w:b w:val="0"/>
                <w:bCs w:val="0"/>
                <w:color w:val="000000"/>
                <w:kern w:val="0"/>
                <w:sz w:val="24"/>
                <w:szCs w:val="24"/>
                <w:u w:val="none"/>
              </w:rPr>
              <w:t>条规定的</w:t>
            </w:r>
          </w:p>
        </w:tc>
        <w:tc>
          <w:tcPr>
            <w:tcW w:w="1620" w:type="dxa"/>
            <w:vMerge w:val="restart"/>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w:t>
            </w:r>
            <w:r>
              <w:rPr>
                <w:rFonts w:hint="eastAsia" w:ascii="Times New Roman" w:hAnsi="Times New Roman" w:eastAsia="方正仿宋_GBK" w:cs="Times New Roman"/>
                <w:b w:val="0"/>
                <w:bCs w:val="0"/>
                <w:color w:val="000000"/>
                <w:kern w:val="0"/>
                <w:sz w:val="24"/>
                <w:szCs w:val="24"/>
                <w:u w:val="none"/>
                <w:lang w:val="en-US" w:eastAsia="zh-CN"/>
              </w:rPr>
              <w:t>一</w:t>
            </w:r>
            <w:r>
              <w:rPr>
                <w:rFonts w:hint="default" w:ascii="Times New Roman" w:hAnsi="Times New Roman" w:eastAsia="方正仿宋_GBK" w:cs="Times New Roman"/>
                <w:b w:val="0"/>
                <w:bCs w:val="0"/>
                <w:color w:val="000000"/>
                <w:kern w:val="0"/>
                <w:sz w:val="24"/>
                <w:szCs w:val="24"/>
                <w:u w:val="none"/>
              </w:rPr>
              <w:t>）项</w:t>
            </w:r>
          </w:p>
        </w:tc>
        <w:tc>
          <w:tcPr>
            <w:tcW w:w="2810" w:type="dxa"/>
            <w:vMerge w:val="restart"/>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lang w:val="en-US" w:eastAsia="zh-CN" w:bidi="ar-SA"/>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主管部门按照设施管理权限责令改正，并视情节轻重程度处</w:t>
            </w:r>
            <w:r>
              <w:rPr>
                <w:rFonts w:hint="default" w:ascii="Times New Roman" w:hAnsi="Times New Roman" w:eastAsia="方正仿宋_GBK" w:cs="Times New Roman"/>
                <w:b w:val="0"/>
                <w:bCs w:val="0"/>
                <w:color w:val="000000"/>
                <w:kern w:val="0"/>
                <w:sz w:val="24"/>
                <w:szCs w:val="24"/>
                <w:u w:val="none"/>
                <w:lang w:val="en-US" w:eastAsia="zh-CN"/>
              </w:rPr>
              <w:t>二</w:t>
            </w:r>
            <w:r>
              <w:rPr>
                <w:rFonts w:hint="default" w:ascii="Times New Roman" w:hAnsi="Times New Roman" w:eastAsia="方正仿宋_GBK" w:cs="Times New Roman"/>
                <w:b w:val="0"/>
                <w:bCs w:val="0"/>
                <w:color w:val="000000"/>
                <w:kern w:val="0"/>
                <w:sz w:val="24"/>
                <w:szCs w:val="24"/>
                <w:u w:val="none"/>
              </w:rPr>
              <w:t>千元以上</w:t>
            </w:r>
            <w:r>
              <w:rPr>
                <w:rFonts w:hint="default" w:ascii="Times New Roman" w:hAnsi="Times New Roman" w:eastAsia="方正仿宋_GBK" w:cs="Times New Roman"/>
                <w:b w:val="0"/>
                <w:bCs w:val="0"/>
                <w:color w:val="000000"/>
                <w:kern w:val="0"/>
                <w:sz w:val="24"/>
                <w:szCs w:val="24"/>
                <w:u w:val="none"/>
                <w:lang w:val="en-US" w:eastAsia="zh-CN"/>
              </w:rPr>
              <w:t>二</w:t>
            </w:r>
            <w:r>
              <w:rPr>
                <w:rFonts w:hint="default" w:ascii="Times New Roman" w:hAnsi="Times New Roman" w:eastAsia="方正仿宋_GBK" w:cs="Times New Roman"/>
                <w:b w:val="0"/>
                <w:bCs w:val="0"/>
                <w:color w:val="000000"/>
                <w:kern w:val="0"/>
                <w:sz w:val="24"/>
                <w:szCs w:val="24"/>
                <w:u w:val="none"/>
              </w:rPr>
              <w:t>万元以下的罚款</w:t>
            </w:r>
          </w:p>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lang w:val="en-US" w:eastAsia="zh-CN" w:bidi="ar-SA"/>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lang w:val="en-US" w:eastAsia="zh-CN" w:bidi="ar-SA"/>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0"/>
                <w:kern w:val="0"/>
                <w:sz w:val="24"/>
                <w:szCs w:val="24"/>
                <w:u w:val="none"/>
              </w:rPr>
              <w:t>积极配合调查处理，及时整改，违法后果轻微的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lang w:val="en-US" w:eastAsia="zh-CN" w:bidi="ar-SA"/>
              </w:rPr>
            </w:pPr>
            <w:r>
              <w:rPr>
                <w:rFonts w:hint="default" w:ascii="Times New Roman" w:hAnsi="Times New Roman" w:eastAsia="方正仿宋_GBK" w:cs="Times New Roman"/>
                <w:b w:val="0"/>
                <w:bCs w:val="0"/>
                <w:color w:val="000000"/>
                <w:kern w:val="0"/>
                <w:sz w:val="24"/>
                <w:szCs w:val="24"/>
                <w:u w:val="none"/>
              </w:rPr>
              <w:t>处</w:t>
            </w:r>
            <w:r>
              <w:rPr>
                <w:rFonts w:hint="eastAsia" w:ascii="Times New Roman" w:hAnsi="Times New Roman" w:eastAsia="方正仿宋_GBK" w:cs="Times New Roman"/>
                <w:b w:val="0"/>
                <w:bCs w:val="0"/>
                <w:color w:val="000000"/>
                <w:kern w:val="0"/>
                <w:sz w:val="24"/>
                <w:szCs w:val="24"/>
                <w:u w:val="none"/>
                <w:lang w:val="en-US" w:eastAsia="zh-CN"/>
              </w:rPr>
              <w:t>2</w:t>
            </w:r>
            <w:r>
              <w:rPr>
                <w:rFonts w:hint="default" w:ascii="Times New Roman" w:hAnsi="Times New Roman" w:eastAsia="方正仿宋_GBK" w:cs="Times New Roman"/>
                <w:b w:val="0"/>
                <w:bCs w:val="0"/>
                <w:color w:val="000000"/>
                <w:kern w:val="0"/>
                <w:sz w:val="24"/>
                <w:szCs w:val="24"/>
                <w:u w:val="none"/>
              </w:rPr>
              <w:t>000元以上</w:t>
            </w:r>
            <w:r>
              <w:rPr>
                <w:rFonts w:hint="eastAsia" w:ascii="Times New Roman" w:hAnsi="Times New Roman" w:eastAsia="方正仿宋_GBK" w:cs="Times New Roman"/>
                <w:b w:val="0"/>
                <w:bCs w:val="0"/>
                <w:color w:val="000000"/>
                <w:kern w:val="0"/>
                <w:sz w:val="24"/>
                <w:szCs w:val="24"/>
                <w:u w:val="none"/>
                <w:lang w:val="en-US" w:eastAsia="zh-CN"/>
              </w:rPr>
              <w:t>74</w:t>
            </w:r>
            <w:r>
              <w:rPr>
                <w:rFonts w:hint="default" w:ascii="Times New Roman" w:hAnsi="Times New Roman" w:eastAsia="方正仿宋_GBK" w:cs="Times New Roman"/>
                <w:b w:val="0"/>
                <w:bCs w:val="0"/>
                <w:color w:val="000000"/>
                <w:kern w:val="0"/>
                <w:sz w:val="24"/>
                <w:szCs w:val="24"/>
                <w:u w:val="none"/>
              </w:rPr>
              <w:t>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jc w:val="center"/>
        </w:trPr>
        <w:tc>
          <w:tcPr>
            <w:tcW w:w="515" w:type="dxa"/>
            <w:vMerge w:val="continue"/>
            <w:tcBorders>
              <w:left w:val="single" w:color="auto" w:sz="4" w:space="0"/>
              <w:right w:val="single" w:color="auto" w:sz="4" w:space="0"/>
            </w:tcBorders>
            <w:noWrap w:val="0"/>
            <w:vAlign w:val="center"/>
          </w:tcPr>
          <w:p>
            <w:pPr>
              <w:widowControl/>
              <w:tabs>
                <w:tab w:val="left" w:pos="420"/>
              </w:tabs>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lang w:val="en-US" w:eastAsia="zh-CN" w:bidi="ar-SA"/>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lang w:val="en-US" w:eastAsia="zh-CN" w:bidi="ar-SA"/>
              </w:rPr>
            </w:pPr>
            <w:r>
              <w:rPr>
                <w:rFonts w:hint="default" w:ascii="Times New Roman" w:hAnsi="Times New Roman" w:eastAsia="方正仿宋_GBK" w:cs="Times New Roman"/>
                <w:b w:val="0"/>
                <w:bCs w:val="0"/>
                <w:color w:val="000000"/>
                <w:spacing w:val="0"/>
                <w:kern w:val="0"/>
                <w:sz w:val="24"/>
                <w:szCs w:val="24"/>
                <w:u w:val="none"/>
              </w:rPr>
              <w:t>较为配合调查处理的；及时改正但违法后果较为严重的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lang w:val="en-US" w:eastAsia="zh-CN" w:bidi="ar-SA"/>
              </w:rPr>
            </w:pPr>
            <w:r>
              <w:rPr>
                <w:rFonts w:hint="default" w:ascii="Times New Roman" w:hAnsi="Times New Roman" w:eastAsia="方正仿宋_GBK" w:cs="Times New Roman"/>
                <w:b w:val="0"/>
                <w:bCs w:val="0"/>
                <w:color w:val="000000"/>
                <w:kern w:val="0"/>
                <w:sz w:val="24"/>
                <w:szCs w:val="24"/>
                <w:u w:val="none"/>
              </w:rPr>
              <w:t>处超过</w:t>
            </w:r>
            <w:r>
              <w:rPr>
                <w:rFonts w:hint="eastAsia" w:ascii="Times New Roman" w:hAnsi="Times New Roman" w:eastAsia="方正仿宋_GBK" w:cs="Times New Roman"/>
                <w:b w:val="0"/>
                <w:bCs w:val="0"/>
                <w:color w:val="000000"/>
                <w:kern w:val="0"/>
                <w:sz w:val="24"/>
                <w:szCs w:val="24"/>
                <w:u w:val="none"/>
                <w:lang w:val="en-US" w:eastAsia="zh-CN"/>
              </w:rPr>
              <w:t>74</w:t>
            </w:r>
            <w:r>
              <w:rPr>
                <w:rFonts w:hint="default" w:ascii="Times New Roman" w:hAnsi="Times New Roman" w:eastAsia="方正仿宋_GBK" w:cs="Times New Roman"/>
                <w:b w:val="0"/>
                <w:bCs w:val="0"/>
                <w:color w:val="000000"/>
                <w:kern w:val="0"/>
                <w:sz w:val="24"/>
                <w:szCs w:val="24"/>
                <w:u w:val="none"/>
              </w:rPr>
              <w:t>00元不满</w:t>
            </w:r>
            <w:r>
              <w:rPr>
                <w:rFonts w:hint="eastAsia" w:ascii="Times New Roman" w:hAnsi="Times New Roman" w:eastAsia="方正仿宋_GBK" w:cs="Times New Roman"/>
                <w:b w:val="0"/>
                <w:bCs w:val="0"/>
                <w:color w:val="000000"/>
                <w:kern w:val="0"/>
                <w:sz w:val="24"/>
                <w:szCs w:val="24"/>
                <w:u w:val="none"/>
                <w:lang w:val="en-US" w:eastAsia="zh-CN"/>
              </w:rPr>
              <w:t>146</w:t>
            </w:r>
            <w:r>
              <w:rPr>
                <w:rFonts w:hint="default" w:ascii="Times New Roman" w:hAnsi="Times New Roman" w:eastAsia="方正仿宋_GBK" w:cs="Times New Roman"/>
                <w:b w:val="0"/>
                <w:bCs w:val="0"/>
                <w:color w:val="000000"/>
                <w:kern w:val="0"/>
                <w:sz w:val="24"/>
                <w:szCs w:val="24"/>
                <w:u w:val="none"/>
              </w:rPr>
              <w:t>00元的罚款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jc w:val="center"/>
        </w:trPr>
        <w:tc>
          <w:tcPr>
            <w:tcW w:w="515" w:type="dxa"/>
            <w:vMerge w:val="continue"/>
            <w:tcBorders>
              <w:left w:val="single" w:color="auto" w:sz="4" w:space="0"/>
              <w:bottom w:val="single" w:color="auto" w:sz="4" w:space="0"/>
              <w:right w:val="single" w:color="auto" w:sz="4" w:space="0"/>
            </w:tcBorders>
            <w:noWrap w:val="0"/>
            <w:vAlign w:val="center"/>
          </w:tcPr>
          <w:p>
            <w:pPr>
              <w:widowControl/>
              <w:tabs>
                <w:tab w:val="left" w:pos="420"/>
              </w:tabs>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lang w:val="en-US" w:eastAsia="zh-CN" w:bidi="ar-SA"/>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2"/>
                <w:sz w:val="24"/>
                <w:szCs w:val="24"/>
                <w:u w:val="none"/>
                <w:lang w:val="en-US" w:eastAsia="zh-CN" w:bidi="ar-SA"/>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lang w:val="en-US" w:eastAsia="zh-CN" w:bidi="ar-SA"/>
              </w:rPr>
            </w:pPr>
            <w:r>
              <w:rPr>
                <w:rFonts w:hint="default" w:ascii="Times New Roman" w:hAnsi="Times New Roman" w:eastAsia="方正仿宋_GBK" w:cs="Times New Roman"/>
                <w:b w:val="0"/>
                <w:bCs w:val="0"/>
                <w:color w:val="000000"/>
                <w:kern w:val="0"/>
                <w:sz w:val="24"/>
                <w:szCs w:val="24"/>
                <w:u w:val="none"/>
              </w:rPr>
              <w:t>处</w:t>
            </w:r>
            <w:r>
              <w:rPr>
                <w:rFonts w:hint="eastAsia" w:ascii="Times New Roman" w:hAnsi="Times New Roman" w:eastAsia="方正仿宋_GBK" w:cs="Times New Roman"/>
                <w:b w:val="0"/>
                <w:bCs w:val="0"/>
                <w:color w:val="000000"/>
                <w:kern w:val="0"/>
                <w:sz w:val="24"/>
                <w:szCs w:val="24"/>
                <w:u w:val="none"/>
                <w:lang w:val="en-US" w:eastAsia="zh-CN"/>
              </w:rPr>
              <w:t>146</w:t>
            </w:r>
            <w:r>
              <w:rPr>
                <w:rFonts w:hint="default" w:ascii="Times New Roman" w:hAnsi="Times New Roman" w:eastAsia="方正仿宋_GBK" w:cs="Times New Roman"/>
                <w:b w:val="0"/>
                <w:bCs w:val="0"/>
                <w:color w:val="000000"/>
                <w:kern w:val="0"/>
                <w:sz w:val="24"/>
                <w:szCs w:val="24"/>
                <w:u w:val="none"/>
              </w:rPr>
              <w:t>00元以上</w:t>
            </w:r>
            <w:r>
              <w:rPr>
                <w:rFonts w:hint="eastAsia" w:ascii="Times New Roman" w:hAnsi="Times New Roman" w:eastAsia="方正仿宋_GBK" w:cs="Times New Roman"/>
                <w:b w:val="0"/>
                <w:bCs w:val="0"/>
                <w:color w:val="000000"/>
                <w:kern w:val="0"/>
                <w:sz w:val="24"/>
                <w:szCs w:val="24"/>
                <w:u w:val="none"/>
                <w:lang w:val="en-US" w:eastAsia="zh-CN"/>
              </w:rPr>
              <w:t>2</w:t>
            </w:r>
            <w:r>
              <w:rPr>
                <w:rFonts w:hint="default" w:ascii="Times New Roman" w:hAnsi="Times New Roman" w:eastAsia="方正仿宋_GBK" w:cs="Times New Roman"/>
                <w:b w:val="0"/>
                <w:bCs w:val="0"/>
                <w:color w:val="000000"/>
                <w:kern w:val="0"/>
                <w:sz w:val="24"/>
                <w:szCs w:val="24"/>
                <w:u w:val="none"/>
              </w:rPr>
              <w:t>0000元以下的罚款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8"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4</w:t>
            </w:r>
            <w:r>
              <w:rPr>
                <w:rFonts w:hint="eastAsia" w:ascii="Times New Roman" w:hAnsi="Times New Roman" w:eastAsia="方正仿宋_GBK" w:cs="Times New Roman"/>
                <w:b w:val="0"/>
                <w:bCs w:val="0"/>
                <w:color w:val="000000"/>
                <w:kern w:val="0"/>
                <w:sz w:val="24"/>
                <w:szCs w:val="24"/>
                <w:u w:val="none"/>
                <w:lang w:val="en-US" w:eastAsia="zh-CN"/>
              </w:rPr>
              <w:t>2</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擅自占用城市桥涵设施的</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《重庆市市政设施管理条例》第六十七条第二款第（四）项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主管部门按照设施管理权限责令改正，并视情节轻重程度处一千元以上五千元以下的罚款</w:t>
            </w: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面积5平方米以下的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处1000元以上2200元以下罚款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0"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面积超过5平方米不满10平方米的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处超过2200元不满3800元罚款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0"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面积10平方米以上的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处3800元以上5000元以下罚款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7"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eastAsia" w:ascii="Times New Roman" w:hAnsi="Times New Roman" w:eastAsia="方正仿宋_GBK" w:cs="Times New Roman"/>
                <w:b w:val="0"/>
                <w:bCs w:val="0"/>
                <w:color w:val="000000"/>
                <w:kern w:val="0"/>
                <w:sz w:val="24"/>
                <w:szCs w:val="24"/>
                <w:u w:val="none"/>
                <w:lang w:eastAsia="zh-CN"/>
              </w:rPr>
            </w:pPr>
            <w:r>
              <w:rPr>
                <w:rFonts w:hint="default" w:ascii="Times New Roman" w:hAnsi="Times New Roman" w:eastAsia="方正仿宋_GBK" w:cs="Times New Roman"/>
                <w:b w:val="0"/>
                <w:bCs w:val="0"/>
                <w:color w:val="000000"/>
                <w:kern w:val="0"/>
                <w:sz w:val="24"/>
                <w:szCs w:val="24"/>
                <w:u w:val="none"/>
              </w:rPr>
              <w:t>4</w:t>
            </w:r>
            <w:r>
              <w:rPr>
                <w:rFonts w:hint="eastAsia" w:ascii="Times New Roman" w:hAnsi="Times New Roman" w:eastAsia="方正仿宋_GBK" w:cs="Times New Roman"/>
                <w:b w:val="0"/>
                <w:bCs w:val="0"/>
                <w:color w:val="000000"/>
                <w:kern w:val="0"/>
                <w:sz w:val="24"/>
                <w:szCs w:val="24"/>
                <w:u w:val="none"/>
                <w:lang w:val="en-US" w:eastAsia="zh-CN"/>
              </w:rPr>
              <w:t>3</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移动、损坏城市桥涵设施和测量标志的</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《重庆市市政设施管理条例》第六十七条第二款第（四）项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主管部门按照设施管理权限责令改正，并视情节轻重程度处一千元以上五千元以下的罚款</w:t>
            </w: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移动城市桥涵测量标志、积极改正的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处1000元以上2200元以下罚款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8"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损坏城市桥涵测量标志、积极改正的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处超过2200元不满3800元罚款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9"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移动、损坏城市桥涵设施拒不改正的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处3800元以上5000元以下罚款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2"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4</w:t>
            </w:r>
            <w:r>
              <w:rPr>
                <w:rFonts w:hint="eastAsia" w:ascii="Times New Roman" w:hAnsi="Times New Roman" w:eastAsia="方正仿宋_GBK" w:cs="Times New Roman"/>
                <w:b w:val="0"/>
                <w:bCs w:val="0"/>
                <w:color w:val="000000"/>
                <w:kern w:val="0"/>
                <w:sz w:val="24"/>
                <w:szCs w:val="24"/>
                <w:u w:val="none"/>
                <w:lang w:val="en-US" w:eastAsia="zh-CN"/>
              </w:rPr>
              <w:t>4</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在城市桥涵设施上进行危及城市桥涵设施安全的作业的</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《重庆市市政设施管理条例》第六十七条第二款第（二）项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主管部门按照设施管理权限责令改正，并视情节轻重程度处四千元以上二万元以下的罚款</w:t>
            </w: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处4000元以上8800元以下罚款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42"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较为配合调查处理的；及时改正但违法后果较为严重的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处超过8800元不满15200元罚款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52"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处15200元以上20000元以下罚款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75"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4</w:t>
            </w:r>
            <w:r>
              <w:rPr>
                <w:rFonts w:hint="eastAsia" w:ascii="Times New Roman" w:hAnsi="Times New Roman" w:eastAsia="方正仿宋_GBK" w:cs="Times New Roman"/>
                <w:b w:val="0"/>
                <w:bCs w:val="0"/>
                <w:color w:val="000000"/>
                <w:kern w:val="0"/>
                <w:sz w:val="24"/>
                <w:szCs w:val="24"/>
                <w:u w:val="none"/>
                <w:lang w:val="en-US" w:eastAsia="zh-CN"/>
              </w:rPr>
              <w:t>5</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在城市桥涵设施上擅自搭建建（构）筑物的</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《重庆市市政设施管理条例》第六十七条第二款第（二）项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主管部门按照设施管理权限责令改正，并视情节轻重程度处四千元以上二万元以下的罚款，</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主管责令限期拆除，逾期不拆除的，依法组织强制拆除费用由违法者承担。</w:t>
            </w: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处4000元以上8800元以下罚款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15"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处超过8800元不满15200元罚款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32"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处15200元以上20000元以下罚款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34"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4</w:t>
            </w:r>
            <w:r>
              <w:rPr>
                <w:rFonts w:hint="eastAsia" w:ascii="Times New Roman" w:hAnsi="Times New Roman" w:eastAsia="方正仿宋_GBK" w:cs="Times New Roman"/>
                <w:b w:val="0"/>
                <w:bCs w:val="0"/>
                <w:color w:val="000000"/>
                <w:kern w:val="0"/>
                <w:sz w:val="24"/>
                <w:szCs w:val="24"/>
                <w:u w:val="none"/>
                <w:lang w:val="en-US" w:eastAsia="zh-CN"/>
              </w:rPr>
              <w:t>6</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实施其他损坏、侵占、盗窃城市桥涵设施行为的</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《重庆市市政设施管理条例》第六十七条第二款第（四）项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主管部门按照设施管理权限责令改正，并视情节轻重程度处一千元以上五千元以下的罚款</w:t>
            </w: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处1000元以上2200元以下罚款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46"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处超过2200元不满3800元罚款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43"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处3800元以上5000元以下罚款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13"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4</w:t>
            </w:r>
            <w:r>
              <w:rPr>
                <w:rFonts w:hint="eastAsia" w:ascii="Times New Roman" w:hAnsi="Times New Roman" w:eastAsia="方正仿宋_GBK" w:cs="Times New Roman"/>
                <w:b w:val="0"/>
                <w:bCs w:val="0"/>
                <w:color w:val="000000"/>
                <w:kern w:val="0"/>
                <w:sz w:val="24"/>
                <w:szCs w:val="24"/>
                <w:u w:val="none"/>
                <w:lang w:val="en-US" w:eastAsia="zh-CN"/>
              </w:rPr>
              <w:t>7</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在城市桥涵设施安全保护区内进行危及桥梁、地通道、隧道安全的作业行为</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《重庆市市政设施管理条例》第六十七条第二款第（二）项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主管部门按照设施管理权限责令改正，并视情节轻重程度处四千元以上二万元以下的罚款</w:t>
            </w: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处4000元以上8800元以下罚款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79"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处超过8800元不满15200元罚款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62"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处15200元以上20000元以下罚款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84"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4</w:t>
            </w:r>
            <w:r>
              <w:rPr>
                <w:rFonts w:hint="eastAsia" w:ascii="Times New Roman" w:hAnsi="Times New Roman" w:eastAsia="方正仿宋_GBK" w:cs="Times New Roman"/>
                <w:b w:val="0"/>
                <w:bCs w:val="0"/>
                <w:color w:val="000000"/>
                <w:kern w:val="0"/>
                <w:sz w:val="24"/>
                <w:szCs w:val="24"/>
                <w:u w:val="none"/>
                <w:lang w:val="en-US" w:eastAsia="zh-CN"/>
              </w:rPr>
              <w:t>8</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eastAsia" w:ascii="Times New Roman" w:hAnsi="Times New Roman" w:eastAsia="方正仿宋_GBK" w:cs="Times New Roman"/>
                <w:b w:val="0"/>
                <w:bCs w:val="0"/>
                <w:color w:val="000000"/>
                <w:kern w:val="0"/>
                <w:sz w:val="24"/>
                <w:szCs w:val="24"/>
                <w:u w:val="none"/>
                <w:lang w:val="en-US" w:eastAsia="zh-CN"/>
              </w:rPr>
            </w:pPr>
            <w:r>
              <w:rPr>
                <w:rFonts w:hint="default" w:ascii="Times New Roman" w:hAnsi="Times New Roman" w:eastAsia="方正仿宋_GBK" w:cs="Times New Roman"/>
                <w:b w:val="0"/>
                <w:bCs w:val="0"/>
                <w:color w:val="000000"/>
                <w:kern w:val="0"/>
                <w:sz w:val="24"/>
                <w:szCs w:val="24"/>
                <w:u w:val="none"/>
              </w:rPr>
              <w:t>城市公共停车场未</w:t>
            </w:r>
            <w:r>
              <w:rPr>
                <w:rFonts w:hint="eastAsia" w:ascii="Times New Roman" w:hAnsi="Times New Roman" w:eastAsia="方正仿宋_GBK" w:cs="Times New Roman"/>
                <w:b w:val="0"/>
                <w:bCs w:val="0"/>
                <w:color w:val="000000"/>
                <w:kern w:val="0"/>
                <w:sz w:val="24"/>
                <w:szCs w:val="24"/>
                <w:u w:val="none"/>
                <w:lang w:val="en-US" w:eastAsia="zh-CN"/>
              </w:rPr>
              <w:t>按规定进行</w:t>
            </w:r>
            <w:r>
              <w:rPr>
                <w:rFonts w:hint="default" w:ascii="Times New Roman" w:hAnsi="Times New Roman" w:eastAsia="方正仿宋_GBK" w:cs="Times New Roman"/>
                <w:b w:val="0"/>
                <w:bCs w:val="0"/>
                <w:color w:val="000000"/>
                <w:kern w:val="0"/>
                <w:sz w:val="24"/>
                <w:szCs w:val="24"/>
                <w:u w:val="none"/>
              </w:rPr>
              <w:t>备案</w:t>
            </w:r>
            <w:r>
              <w:rPr>
                <w:rFonts w:hint="eastAsia" w:ascii="Times New Roman" w:hAnsi="Times New Roman" w:eastAsia="方正仿宋_GBK" w:cs="Times New Roman"/>
                <w:b w:val="0"/>
                <w:bCs w:val="0"/>
                <w:color w:val="000000"/>
                <w:kern w:val="0"/>
                <w:sz w:val="24"/>
                <w:szCs w:val="24"/>
                <w:u w:val="none"/>
                <w:lang w:val="en-US" w:eastAsia="zh-CN"/>
              </w:rPr>
              <w:t>的</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《重庆市市政设施管理条例》第六十九条</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设置城市公共停车场未依照本条例规定备案的，</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主管部门责令限期改正，逾期不改正的，处一千元以上五千元以下罚款</w:t>
            </w: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投入运行三十日后， 7日以下未备案的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处1000元以上2200元以下罚款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40"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投入运行三十日后，超过7日不满15日未备案的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处超过2200元不满3800元罚款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56"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投入运行三十日后，15日以上未备案的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处3800元以上5000元以下罚款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29"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bookmarkStart w:id="5" w:name="_Hlk86354933"/>
            <w:r>
              <w:rPr>
                <w:rFonts w:hint="default" w:ascii="Times New Roman" w:hAnsi="Times New Roman" w:eastAsia="方正仿宋_GBK" w:cs="Times New Roman"/>
                <w:b w:val="0"/>
                <w:bCs w:val="0"/>
                <w:color w:val="000000"/>
                <w:kern w:val="0"/>
                <w:sz w:val="24"/>
                <w:szCs w:val="24"/>
                <w:u w:val="none"/>
              </w:rPr>
              <w:t>4</w:t>
            </w:r>
            <w:r>
              <w:rPr>
                <w:rFonts w:hint="eastAsia" w:ascii="Times New Roman" w:hAnsi="Times New Roman" w:eastAsia="方正仿宋_GBK" w:cs="Times New Roman"/>
                <w:b w:val="0"/>
                <w:bCs w:val="0"/>
                <w:color w:val="000000"/>
                <w:kern w:val="0"/>
                <w:sz w:val="24"/>
                <w:szCs w:val="24"/>
                <w:u w:val="none"/>
                <w:lang w:val="en-US" w:eastAsia="zh-CN"/>
              </w:rPr>
              <w:t>9</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城市公共停车场擅自停止使用或者改作他用</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《重庆市市政设施管理条例》第六十九条</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城市公共停车场经营管理单位擅自停止使用或者发作他用的，</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主管部门责令限期改正，逾期不改的，处五千元以上三万元以下罚款</w:t>
            </w: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擅自将城市公共停车场改作他用，面积占停车场使用面积不足20%的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对经营管理单位处5000元以上12500元以下罚款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84"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擅自将城市公共停车场改作他用，面积占停车场使用面积20%以上不足50%的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对经营管理单位处超过12500元不满22500元罚款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00"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擅自将城市公共停车场停止使用，或者改作他用面积占停车场使用面积50%以上的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对经营管理单位处22500元以上30000元以下罚款</w:t>
            </w:r>
          </w:p>
        </w:tc>
      </w:tr>
      <w:bookmarkEnd w:id="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01"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eastAsia" w:ascii="Times New Roman" w:hAnsi="Times New Roman" w:eastAsia="方正仿宋_GBK" w:cs="Times New Roman"/>
                <w:b w:val="0"/>
                <w:bCs w:val="0"/>
                <w:color w:val="000000"/>
                <w:kern w:val="0"/>
                <w:sz w:val="24"/>
                <w:szCs w:val="24"/>
                <w:u w:val="none"/>
                <w:lang w:val="en-US" w:eastAsia="zh-CN"/>
              </w:rPr>
              <w:t>50</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违反《重庆市市政设施管理条例》第四十五条第一款规定的</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《重庆市市政设施管理条例》第六十七条第二款第（六）项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主管部门按照设施管理权限责令改正，并视情节轻重程度处一千元以上五千元以下罚款，由于工作人员的失职导致停放车辆被盗、受损的，经营管理主体依法承担赔偿责任</w:t>
            </w: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未对进出车辆进行查验、登记；未维护场内车辆停放和行驶秩序，拒不改正的</w:t>
            </w:r>
          </w:p>
        </w:tc>
        <w:tc>
          <w:tcPr>
            <w:tcW w:w="2835" w:type="dxa"/>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处1000元以上2200元以下罚款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86"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未在停车场出入口的显著位置明示停车场标志、服务项目、监督电话、停车场管理责任和管理制度，未协助疏导停车场出入口交通，拒不改正的</w:t>
            </w:r>
          </w:p>
        </w:tc>
        <w:tc>
          <w:tcPr>
            <w:tcW w:w="2835" w:type="dxa"/>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处超过2200元不满3800元罚款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45"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未做好停车场防火、防盗等安全防范工作及保管工作的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处3800元以上5000元以下罚款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57"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eastAsia" w:ascii="Times New Roman" w:hAnsi="Times New Roman" w:eastAsia="方正仿宋_GBK" w:cs="Times New Roman"/>
                <w:b w:val="0"/>
                <w:bCs w:val="0"/>
                <w:color w:val="000000"/>
                <w:kern w:val="0"/>
                <w:sz w:val="24"/>
                <w:szCs w:val="24"/>
                <w:u w:val="none"/>
                <w:lang w:val="en-US" w:eastAsia="zh-CN"/>
              </w:rPr>
              <w:t>51</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违反《重庆市市政设施管理条例》第四十九条第一款规定的</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《重庆市市政设施管理条例》第六十七条第二款第（六）项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主管部门按照设施管理权限责令改正，并视情节轻重程度处一千元以上五千元以下罚款，由于工作人员的失职导致停放车辆被盗、受损的，经营管理主体依法承担赔偿责任</w:t>
            </w: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工作人员未佩戴服务标识，未持证上岗的；未将临时占道停车点的决定部门、临时占道停车点的设置范围和有效期限进行公示的</w:t>
            </w:r>
          </w:p>
        </w:tc>
        <w:tc>
          <w:tcPr>
            <w:tcW w:w="2835" w:type="dxa"/>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处1000元以上2200元以下罚款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57"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擅自变更占道位置、扩大占用面积或者改变用途的；未将停车种类、收费时间、收费方式、监督电话等事项在临时占道停车点的显著位置予以公告的</w:t>
            </w:r>
          </w:p>
        </w:tc>
        <w:tc>
          <w:tcPr>
            <w:tcW w:w="2835" w:type="dxa"/>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处超过2200元不满3800元罚款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29"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未按照价格行政主管部门核定的标准收取停车费的，使用税务统一发票；在临时占道停车点划设明显的车位标志，配备必要的照明设施，未做好车辆的防火防盗等安全防范及保管工作的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处3800元以上5000元以下罚款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3"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5</w:t>
            </w:r>
            <w:r>
              <w:rPr>
                <w:rFonts w:hint="eastAsia" w:ascii="Times New Roman" w:hAnsi="Times New Roman" w:eastAsia="方正仿宋_GBK" w:cs="Times New Roman"/>
                <w:b w:val="0"/>
                <w:bCs w:val="0"/>
                <w:color w:val="000000"/>
                <w:kern w:val="0"/>
                <w:sz w:val="24"/>
                <w:szCs w:val="24"/>
                <w:u w:val="none"/>
                <w:lang w:val="en-US" w:eastAsia="zh-CN"/>
              </w:rPr>
              <w:t>2</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违反《重庆市市政设施管理条例》第五十二条规定的</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《重庆市市政设施管理条例》第六十七条第二款第（五）项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主管部门按照设施管理权限责令改正，并视情节轻重程度处二百元以下罚款</w:t>
            </w: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不服从管理人员指挥，未按要求将车辆停放在泊位线内，拒不整改的</w:t>
            </w:r>
          </w:p>
        </w:tc>
        <w:tc>
          <w:tcPr>
            <w:tcW w:w="2835"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处20元以上60元以下罚款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7"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未按规定支付机动车停放服务费的</w:t>
            </w:r>
          </w:p>
        </w:tc>
        <w:tc>
          <w:tcPr>
            <w:tcW w:w="2835"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处超过60元不满140元罚款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39"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停放载有易燃、易爆、剧毒、放射或者污染物品的车辆的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处140元以上200元以下罚款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44"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5</w:t>
            </w:r>
            <w:r>
              <w:rPr>
                <w:rFonts w:hint="eastAsia" w:ascii="Times New Roman" w:hAnsi="Times New Roman" w:eastAsia="方正仿宋_GBK" w:cs="Times New Roman"/>
                <w:b w:val="0"/>
                <w:bCs w:val="0"/>
                <w:color w:val="000000"/>
                <w:kern w:val="0"/>
                <w:sz w:val="24"/>
                <w:szCs w:val="24"/>
                <w:u w:val="none"/>
                <w:lang w:val="en-US" w:eastAsia="zh-CN"/>
              </w:rPr>
              <w:t>3</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擅自迁移、拆除、改动城市照明设施的</w:t>
            </w:r>
          </w:p>
        </w:tc>
        <w:tc>
          <w:tcPr>
            <w:tcW w:w="1620" w:type="dxa"/>
            <w:vMerge w:val="restart"/>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w:t>
            </w:r>
            <w:r>
              <w:rPr>
                <w:rFonts w:hint="eastAsia" w:ascii="Times New Roman" w:hAnsi="Times New Roman" w:eastAsia="方正仿宋_GBK" w:cs="Times New Roman"/>
                <w:b w:val="0"/>
                <w:bCs w:val="0"/>
                <w:color w:val="000000"/>
                <w:kern w:val="0"/>
                <w:sz w:val="24"/>
                <w:szCs w:val="24"/>
                <w:u w:val="none"/>
                <w:lang w:val="en-US" w:eastAsia="zh-CN"/>
              </w:rPr>
              <w:t>十</w:t>
            </w:r>
            <w:r>
              <w:rPr>
                <w:rFonts w:hint="default" w:ascii="Times New Roman" w:hAnsi="Times New Roman" w:eastAsia="方正仿宋_GBK" w:cs="Times New Roman"/>
                <w:b w:val="0"/>
                <w:bCs w:val="0"/>
                <w:color w:val="000000"/>
                <w:kern w:val="0"/>
                <w:sz w:val="24"/>
                <w:szCs w:val="24"/>
                <w:u w:val="none"/>
              </w:rPr>
              <w:t>）项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处二千元以上一万元以下的罚款</w:t>
            </w: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金属灯杆或水泥灯杆一根、小街桥架灯不满五盏</w:t>
            </w:r>
          </w:p>
        </w:tc>
        <w:tc>
          <w:tcPr>
            <w:tcW w:w="2835"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处2000元以上4400元以下的罚款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84"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top"/>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金属灯杆或者水泥灯杆二根以上不满五根、小街桥架灯五盏以上不满十盏</w:t>
            </w:r>
          </w:p>
        </w:tc>
        <w:tc>
          <w:tcPr>
            <w:tcW w:w="2835"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处超过4400元不满7600元的罚款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8"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top"/>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金属灯杆或者水泥灯杆五根以上、小街桥架灯十盏以上</w:t>
            </w:r>
          </w:p>
        </w:tc>
        <w:tc>
          <w:tcPr>
            <w:tcW w:w="2835"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处7600元以上10000元以下的罚款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4"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5</w:t>
            </w:r>
            <w:r>
              <w:rPr>
                <w:rFonts w:hint="eastAsia" w:ascii="Times New Roman" w:hAnsi="Times New Roman" w:eastAsia="方正仿宋_GBK" w:cs="Times New Roman"/>
                <w:b w:val="0"/>
                <w:bCs w:val="0"/>
                <w:color w:val="000000"/>
                <w:kern w:val="0"/>
                <w:sz w:val="24"/>
                <w:szCs w:val="24"/>
                <w:u w:val="none"/>
                <w:lang w:val="en-US" w:eastAsia="zh-CN"/>
              </w:rPr>
              <w:t>4</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擅自在城市照明设施上设置广告、架设通信线（缆）、闭路线（缆）、电力线（缆）及安装其他设施的</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w:t>
            </w:r>
            <w:r>
              <w:rPr>
                <w:rFonts w:hint="eastAsia" w:ascii="Times New Roman" w:hAnsi="Times New Roman" w:eastAsia="方正仿宋_GBK" w:cs="Times New Roman"/>
                <w:b w:val="0"/>
                <w:bCs w:val="0"/>
                <w:color w:val="000000"/>
                <w:kern w:val="0"/>
                <w:sz w:val="24"/>
                <w:szCs w:val="24"/>
                <w:u w:val="none"/>
                <w:lang w:val="en-US" w:eastAsia="zh-CN"/>
              </w:rPr>
              <w:t>十</w:t>
            </w:r>
            <w:r>
              <w:rPr>
                <w:rFonts w:hint="default" w:ascii="Times New Roman" w:hAnsi="Times New Roman" w:eastAsia="方正仿宋_GBK" w:cs="Times New Roman"/>
                <w:b w:val="0"/>
                <w:bCs w:val="0"/>
                <w:color w:val="000000"/>
                <w:kern w:val="0"/>
                <w:sz w:val="24"/>
                <w:szCs w:val="24"/>
                <w:u w:val="none"/>
              </w:rPr>
              <w:t>）项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主管部门按照设施管理权限责令改正，并视情节轻重程度，处二千元以上一万元以下的罚款</w:t>
            </w:r>
          </w:p>
        </w:tc>
        <w:tc>
          <w:tcPr>
            <w:tcW w:w="80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设置灯箱广告不满五块；刀旗广告牌不满十块；在金属灯杆或者水泥灯杆不满五根；小街桥架灯不满十个；架设线缆对照明设施无影响的</w:t>
            </w:r>
          </w:p>
        </w:tc>
        <w:tc>
          <w:tcPr>
            <w:tcW w:w="2835" w:type="dxa"/>
            <w:vMerge w:val="restart"/>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处2000元以上4400元以下的罚款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7"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top"/>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387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35" w:type="dxa"/>
            <w:vMerge w:val="continue"/>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25"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top"/>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设置灯箱广告五块以上不满十块；刀旗广告牌十块以上不满二十块；在金属灯杆或者水泥灯杆五根以上不满十根；小街桥架灯十个以上不满二十个；架设线缆影响照明设施功能的的</w:t>
            </w:r>
          </w:p>
        </w:tc>
        <w:tc>
          <w:tcPr>
            <w:tcW w:w="2835"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处超过4400元不满7600元的罚款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58"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top"/>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设置灯箱广告十块以上；刀旗广告牌二十块以上；在金属灯杆或者水泥灯杆十根以上；小街桥架灯二十个以上；架设线缆严重影响照明设施功能的</w:t>
            </w:r>
          </w:p>
        </w:tc>
        <w:tc>
          <w:tcPr>
            <w:tcW w:w="2835"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处7600元以上10000元以下的罚款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6"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5</w:t>
            </w:r>
            <w:r>
              <w:rPr>
                <w:rFonts w:hint="eastAsia" w:ascii="Times New Roman" w:hAnsi="Times New Roman" w:eastAsia="方正仿宋_GBK" w:cs="Times New Roman"/>
                <w:b w:val="0"/>
                <w:bCs w:val="0"/>
                <w:color w:val="000000"/>
                <w:kern w:val="0"/>
                <w:sz w:val="24"/>
                <w:szCs w:val="24"/>
                <w:u w:val="none"/>
                <w:lang w:val="en-US" w:eastAsia="zh-CN"/>
              </w:rPr>
              <w:t>5</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围圈、占用城市照明设施的</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《重庆市市政设施管理条例》第六十七条第二款第（三）项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主管部门按照设施管理权限责令改正，并视情节轻重程度，处二千元以上一万元以下的罚款</w:t>
            </w: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围圈占用不满五处</w:t>
            </w:r>
          </w:p>
        </w:tc>
        <w:tc>
          <w:tcPr>
            <w:tcW w:w="2835"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处2000元以上4400元以下的罚款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1"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top"/>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围圈占用五处以上不满十处</w:t>
            </w:r>
          </w:p>
        </w:tc>
        <w:tc>
          <w:tcPr>
            <w:tcW w:w="2835"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处超过4400元不满7600元的罚款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7"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top"/>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围圈占用十处以上</w:t>
            </w:r>
          </w:p>
        </w:tc>
        <w:tc>
          <w:tcPr>
            <w:tcW w:w="2835"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处7600元以上10000元以下的罚款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2"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5</w:t>
            </w:r>
            <w:r>
              <w:rPr>
                <w:rFonts w:hint="eastAsia" w:ascii="Times New Roman" w:hAnsi="Times New Roman" w:eastAsia="方正仿宋_GBK" w:cs="Times New Roman"/>
                <w:b w:val="0"/>
                <w:bCs w:val="0"/>
                <w:color w:val="000000"/>
                <w:kern w:val="0"/>
                <w:sz w:val="24"/>
                <w:szCs w:val="24"/>
                <w:u w:val="none"/>
                <w:lang w:val="en-US" w:eastAsia="zh-CN"/>
              </w:rPr>
              <w:t>6</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在城市照明设施附近搭设炉灶或者使用其他明火的</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《重庆市市政设施管理条例》第六十七条第二款第（三）项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主管部门按照设施管理权限责令改正，并视情节轻重程度，处二千元以上一万元以下的罚款</w:t>
            </w: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在灯杆附近搭设炉灶或者使用其他明火一处</w:t>
            </w:r>
          </w:p>
        </w:tc>
        <w:tc>
          <w:tcPr>
            <w:tcW w:w="2835"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处2000元以上4400元以下的罚款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1"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top"/>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在灯杆附近搭设炉灶或者使用其他明火二处以上不满五处</w:t>
            </w:r>
          </w:p>
        </w:tc>
        <w:tc>
          <w:tcPr>
            <w:tcW w:w="2835"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处超过4400元不满7600元的罚款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06"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top"/>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在灯杆附近五处以上或者在变压器、配电箱附近搭设炉灶或者使用其他明火</w:t>
            </w:r>
          </w:p>
        </w:tc>
        <w:tc>
          <w:tcPr>
            <w:tcW w:w="2835"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处7600元以上10000元以下的罚款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83"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5</w:t>
            </w:r>
            <w:r>
              <w:rPr>
                <w:rFonts w:hint="eastAsia" w:ascii="Times New Roman" w:hAnsi="Times New Roman" w:eastAsia="方正仿宋_GBK" w:cs="Times New Roman"/>
                <w:b w:val="0"/>
                <w:bCs w:val="0"/>
                <w:color w:val="000000"/>
                <w:kern w:val="0"/>
                <w:sz w:val="24"/>
                <w:szCs w:val="24"/>
                <w:u w:val="none"/>
                <w:lang w:val="en-US" w:eastAsia="zh-CN"/>
              </w:rPr>
              <w:t>7</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在城市照明设施杆塔基础或地下管线安全地带堆放杂物、挖掘取土、倾倒腐蚀性废液（渣）的</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《重庆市市政设施管理条例》第六十七条第二款第（三）项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主管部门按照设施管理权限责令改正，并视情节轻重程度，处二千元以上一万元以下的罚款</w:t>
            </w: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在城市照明设施杆塔基础或地下管线安全地带堆放杂物的</w:t>
            </w:r>
          </w:p>
        </w:tc>
        <w:tc>
          <w:tcPr>
            <w:tcW w:w="2835"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处2000元以上4400元以下的罚款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43"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top"/>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在城市照明设施杆塔基础或地下管线安全地带挖掘取土的</w:t>
            </w:r>
          </w:p>
        </w:tc>
        <w:tc>
          <w:tcPr>
            <w:tcW w:w="2835"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处超过4400元不满7600元的罚款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81"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top"/>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在城市照明设施杆塔基础或地下管线安全地带倾倒腐蚀性废液（渣）的</w:t>
            </w:r>
          </w:p>
        </w:tc>
        <w:tc>
          <w:tcPr>
            <w:tcW w:w="2835"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处7600元以上10000元以下的罚款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5</w:t>
            </w:r>
            <w:r>
              <w:rPr>
                <w:rFonts w:hint="eastAsia" w:ascii="Times New Roman" w:hAnsi="Times New Roman" w:eastAsia="方正仿宋_GBK" w:cs="Times New Roman"/>
                <w:b w:val="0"/>
                <w:bCs w:val="0"/>
                <w:color w:val="000000"/>
                <w:kern w:val="0"/>
                <w:sz w:val="24"/>
                <w:szCs w:val="24"/>
                <w:u w:val="none"/>
                <w:lang w:val="en-US" w:eastAsia="zh-CN"/>
              </w:rPr>
              <w:t>8</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损坏、盗窃城市照明设施的</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《重庆市市政设施管理条例》第六十七条第二款第（三）项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主管部门按照设施管理权限责令改正，并视情节轻重程度，处二千元以上一万元以下的罚款</w:t>
            </w: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损坏设施价值不满3000元</w:t>
            </w:r>
          </w:p>
        </w:tc>
        <w:tc>
          <w:tcPr>
            <w:tcW w:w="2835"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处2000元以上4400元以下的罚款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1"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top"/>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损坏设施价值3000元以上不满7000元</w:t>
            </w:r>
          </w:p>
        </w:tc>
        <w:tc>
          <w:tcPr>
            <w:tcW w:w="2835"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处超过4400元不满7600元的罚款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30"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top"/>
          </w:tcPr>
          <w:p>
            <w:pPr>
              <w:widowControl/>
              <w:numPr>
                <w:ilvl w:val="0"/>
                <w:numId w:val="1"/>
              </w:numPr>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损坏设施价值7000元以上或者盗窃城市照明设施的</w:t>
            </w:r>
          </w:p>
        </w:tc>
        <w:tc>
          <w:tcPr>
            <w:tcW w:w="2835"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处7600元以上10000元以下的罚款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39" w:hRule="atLeast"/>
          <w:jc w:val="center"/>
        </w:trPr>
        <w:tc>
          <w:tcPr>
            <w:tcW w:w="515" w:type="dxa"/>
            <w:vMerge w:val="restart"/>
            <w:tcBorders>
              <w:top w:val="single" w:color="auto" w:sz="4" w:space="0"/>
              <w:left w:val="single" w:color="auto" w:sz="4" w:space="0"/>
              <w:right w:val="single" w:color="auto" w:sz="4" w:space="0"/>
            </w:tcBorders>
            <w:noWrap w:val="0"/>
            <w:vAlign w:val="center"/>
          </w:tcPr>
          <w:p>
            <w:pPr>
              <w:widowControl/>
              <w:spacing w:line="32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5</w:t>
            </w:r>
            <w:r>
              <w:rPr>
                <w:rFonts w:hint="eastAsia" w:ascii="Times New Roman" w:hAnsi="Times New Roman" w:eastAsia="方正仿宋_GBK" w:cs="Times New Roman"/>
                <w:b w:val="0"/>
                <w:bCs w:val="0"/>
                <w:color w:val="000000"/>
                <w:kern w:val="0"/>
                <w:sz w:val="24"/>
                <w:szCs w:val="24"/>
                <w:u w:val="none"/>
                <w:lang w:val="en-US" w:eastAsia="zh-CN"/>
              </w:rPr>
              <w:t>9</w:t>
            </w:r>
          </w:p>
        </w:tc>
        <w:tc>
          <w:tcPr>
            <w:tcW w:w="2741" w:type="dxa"/>
            <w:vMerge w:val="restart"/>
            <w:tcBorders>
              <w:top w:val="single" w:color="auto" w:sz="4" w:space="0"/>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实施其它损坏城市照明设施行为的</w:t>
            </w:r>
          </w:p>
        </w:tc>
        <w:tc>
          <w:tcPr>
            <w:tcW w:w="1620" w:type="dxa"/>
            <w:vMerge w:val="restart"/>
            <w:tcBorders>
              <w:top w:val="single" w:color="auto" w:sz="4" w:space="0"/>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《重庆市市政设施管理条例》第六十七条第二款第（三）项</w:t>
            </w:r>
          </w:p>
        </w:tc>
        <w:tc>
          <w:tcPr>
            <w:tcW w:w="2810" w:type="dxa"/>
            <w:vMerge w:val="restart"/>
            <w:tcBorders>
              <w:top w:val="single" w:color="auto" w:sz="4" w:space="0"/>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主管部门按照设施管理权限责令改正，并视情节轻重程度，处二千元以上一万元以下的罚款</w:t>
            </w: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2835"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处2000元以上4400元以下的罚款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33" w:hRule="atLeast"/>
          <w:jc w:val="center"/>
        </w:trPr>
        <w:tc>
          <w:tcPr>
            <w:tcW w:w="515" w:type="dxa"/>
            <w:vMerge w:val="continue"/>
            <w:tcBorders>
              <w:left w:val="single" w:color="auto" w:sz="4" w:space="0"/>
              <w:right w:val="single" w:color="auto" w:sz="4" w:space="0"/>
            </w:tcBorders>
            <w:noWrap w:val="0"/>
            <w:vAlign w:val="top"/>
          </w:tcPr>
          <w:p>
            <w:pPr>
              <w:widowControl/>
              <w:tabs>
                <w:tab w:val="left" w:pos="420"/>
              </w:tabs>
              <w:spacing w:line="320" w:lineRule="exact"/>
              <w:ind w:left="420" w:hanging="420"/>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2835"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处超过4400元不满7600元的罚款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44" w:hRule="atLeast"/>
          <w:jc w:val="center"/>
        </w:trPr>
        <w:tc>
          <w:tcPr>
            <w:tcW w:w="515" w:type="dxa"/>
            <w:vMerge w:val="continue"/>
            <w:tcBorders>
              <w:left w:val="single" w:color="auto" w:sz="4" w:space="0"/>
              <w:bottom w:val="single" w:color="auto" w:sz="4" w:space="0"/>
              <w:right w:val="single" w:color="auto" w:sz="4" w:space="0"/>
            </w:tcBorders>
            <w:noWrap w:val="0"/>
            <w:vAlign w:val="top"/>
          </w:tcPr>
          <w:p>
            <w:pPr>
              <w:widowControl/>
              <w:tabs>
                <w:tab w:val="left" w:pos="420"/>
              </w:tabs>
              <w:spacing w:line="320" w:lineRule="exact"/>
              <w:ind w:left="420" w:hanging="420"/>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2835" w:type="dxa"/>
            <w:tcBorders>
              <w:top w:val="single" w:color="auto" w:sz="4" w:space="0"/>
              <w:left w:val="single" w:color="auto" w:sz="4" w:space="0"/>
              <w:bottom w:val="single" w:color="auto" w:sz="4" w:space="0"/>
              <w:right w:val="single" w:color="auto" w:sz="4" w:space="0"/>
            </w:tcBorders>
            <w:noWrap w:val="0"/>
            <w:vAlign w:val="top"/>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处7600元以上10000元以下的罚款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1" w:hRule="atLeast"/>
          <w:jc w:val="center"/>
        </w:trPr>
        <w:tc>
          <w:tcPr>
            <w:tcW w:w="515" w:type="dxa"/>
            <w:vMerge w:val="restart"/>
            <w:tcBorders>
              <w:left w:val="single" w:color="auto" w:sz="4" w:space="0"/>
              <w:right w:val="single" w:color="auto" w:sz="4" w:space="0"/>
            </w:tcBorders>
            <w:noWrap w:val="0"/>
            <w:vAlign w:val="center"/>
          </w:tcPr>
          <w:p>
            <w:pPr>
              <w:widowControl/>
              <w:spacing w:line="320" w:lineRule="exact"/>
              <w:jc w:val="both"/>
              <w:rPr>
                <w:rFonts w:hint="default" w:ascii="Times New Roman" w:hAnsi="Times New Roman" w:eastAsia="方正仿宋_GBK" w:cs="Times New Roman"/>
                <w:b w:val="0"/>
                <w:bCs w:val="0"/>
                <w:color w:val="000000"/>
                <w:kern w:val="0"/>
                <w:sz w:val="24"/>
                <w:szCs w:val="24"/>
                <w:u w:val="none"/>
              </w:rPr>
            </w:pPr>
            <w:r>
              <w:rPr>
                <w:rFonts w:hint="eastAsia" w:ascii="Times New Roman" w:hAnsi="Times New Roman" w:eastAsia="方正仿宋_GBK" w:cs="Times New Roman"/>
                <w:b w:val="0"/>
                <w:bCs w:val="0"/>
                <w:color w:val="000000"/>
                <w:kern w:val="0"/>
                <w:sz w:val="24"/>
                <w:szCs w:val="24"/>
                <w:u w:val="none"/>
                <w:lang w:val="en-US" w:eastAsia="zh-CN"/>
              </w:rPr>
              <w:t>60</w:t>
            </w:r>
          </w:p>
        </w:tc>
        <w:tc>
          <w:tcPr>
            <w:tcW w:w="2741" w:type="dxa"/>
            <w:vMerge w:val="restart"/>
            <w:tcBorders>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在城市景观照明中有过度照明等超能耗标准行为的</w:t>
            </w:r>
          </w:p>
        </w:tc>
        <w:tc>
          <w:tcPr>
            <w:tcW w:w="1620" w:type="dxa"/>
            <w:vMerge w:val="restart"/>
            <w:tcBorders>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《城市照明管理规定》第三十一条</w:t>
            </w:r>
          </w:p>
        </w:tc>
        <w:tc>
          <w:tcPr>
            <w:tcW w:w="2810" w:type="dxa"/>
            <w:vMerge w:val="restart"/>
            <w:tcBorders>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由城市照明主管部门责令限期改正；逾期未改正的，处以1000元以上3万元以下的罚款</w:t>
            </w: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逾期未改正，超能耗标准100%以下的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处以1000元以上不满9700元的罚款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47" w:hRule="atLeast"/>
          <w:jc w:val="center"/>
        </w:trPr>
        <w:tc>
          <w:tcPr>
            <w:tcW w:w="515" w:type="dxa"/>
            <w:vMerge w:val="continue"/>
            <w:tcBorders>
              <w:left w:val="single" w:color="auto" w:sz="4" w:space="0"/>
              <w:right w:val="single" w:color="auto" w:sz="4" w:space="0"/>
            </w:tcBorders>
            <w:noWrap w:val="0"/>
            <w:vAlign w:val="center"/>
          </w:tcPr>
          <w:p>
            <w:pPr>
              <w:widowControl/>
              <w:tabs>
                <w:tab w:val="left" w:pos="420"/>
              </w:tabs>
              <w:spacing w:line="320" w:lineRule="exact"/>
              <w:ind w:left="420" w:hanging="420"/>
              <w:jc w:val="center"/>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逾期未改正，超能耗标准超过100%不满500%的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处以9700元以上不满21300元的罚款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87" w:hRule="atLeast"/>
          <w:jc w:val="center"/>
        </w:trPr>
        <w:tc>
          <w:tcPr>
            <w:tcW w:w="515" w:type="dxa"/>
            <w:vMerge w:val="continue"/>
            <w:tcBorders>
              <w:left w:val="single" w:color="auto" w:sz="4" w:space="0"/>
              <w:bottom w:val="single" w:color="auto" w:sz="4" w:space="0"/>
              <w:right w:val="single" w:color="auto" w:sz="4" w:space="0"/>
            </w:tcBorders>
            <w:noWrap w:val="0"/>
            <w:vAlign w:val="center"/>
          </w:tcPr>
          <w:p>
            <w:pPr>
              <w:widowControl/>
              <w:tabs>
                <w:tab w:val="left" w:pos="420"/>
              </w:tabs>
              <w:spacing w:line="320" w:lineRule="exact"/>
              <w:ind w:left="420" w:hanging="420"/>
              <w:jc w:val="center"/>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逾期未改正，超能耗标准500%以上的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处以21300元以上30000元以下的罚款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53" w:hRule="atLeast"/>
          <w:jc w:val="center"/>
        </w:trPr>
        <w:tc>
          <w:tcPr>
            <w:tcW w:w="515" w:type="dxa"/>
            <w:vMerge w:val="restart"/>
            <w:tcBorders>
              <w:left w:val="single" w:color="auto" w:sz="4" w:space="0"/>
              <w:right w:val="single" w:color="auto" w:sz="4" w:space="0"/>
            </w:tcBorders>
            <w:noWrap w:val="0"/>
            <w:vAlign w:val="center"/>
          </w:tcPr>
          <w:p>
            <w:pPr>
              <w:widowControl/>
              <w:spacing w:line="320" w:lineRule="exact"/>
              <w:jc w:val="both"/>
              <w:rPr>
                <w:rFonts w:hint="default" w:ascii="Times New Roman" w:hAnsi="Times New Roman" w:eastAsia="方正仿宋_GBK" w:cs="Times New Roman"/>
                <w:b w:val="0"/>
                <w:bCs w:val="0"/>
                <w:color w:val="000000"/>
                <w:kern w:val="0"/>
                <w:sz w:val="24"/>
                <w:szCs w:val="24"/>
                <w:u w:val="none"/>
              </w:rPr>
            </w:pPr>
            <w:r>
              <w:rPr>
                <w:rFonts w:hint="eastAsia" w:ascii="Times New Roman" w:hAnsi="Times New Roman" w:eastAsia="方正仿宋_GBK" w:cs="Times New Roman"/>
                <w:b w:val="0"/>
                <w:bCs w:val="0"/>
                <w:color w:val="000000"/>
                <w:kern w:val="0"/>
                <w:sz w:val="24"/>
                <w:szCs w:val="24"/>
                <w:u w:val="none"/>
                <w:lang w:val="en-US" w:eastAsia="zh-CN"/>
              </w:rPr>
              <w:t>61</w:t>
            </w:r>
          </w:p>
        </w:tc>
        <w:tc>
          <w:tcPr>
            <w:tcW w:w="2741" w:type="dxa"/>
            <w:vMerge w:val="restart"/>
            <w:tcBorders>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实施《城市照明管理规定》第二十八条规定的禁止性行为的</w:t>
            </w:r>
          </w:p>
        </w:tc>
        <w:tc>
          <w:tcPr>
            <w:tcW w:w="1620" w:type="dxa"/>
            <w:vMerge w:val="restart"/>
            <w:tcBorders>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《城市照明管理规定》第三十二条</w:t>
            </w:r>
          </w:p>
        </w:tc>
        <w:tc>
          <w:tcPr>
            <w:tcW w:w="2810" w:type="dxa"/>
            <w:vMerge w:val="restart"/>
            <w:tcBorders>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由城市照明主管部门责令限期改正，对个人处以200元以上1000元以下的罚款；对单位处以1000元以上3万元以下的罚款；造成损失的，依法赔偿损失</w:t>
            </w: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auto"/>
                <w:kern w:val="2"/>
                <w:sz w:val="24"/>
                <w:szCs w:val="24"/>
                <w:u w:val="none"/>
                <w:lang w:val="en-US" w:eastAsia="zh-CN" w:bidi="ar-SA"/>
              </w:rPr>
            </w:pPr>
            <w:r>
              <w:rPr>
                <w:rFonts w:hint="default" w:ascii="Times New Roman" w:hAnsi="Times New Roman" w:eastAsia="方正仿宋_GBK" w:cs="Times New Roman"/>
                <w:b w:val="0"/>
                <w:bCs w:val="0"/>
                <w:color w:val="auto"/>
                <w:kern w:val="0"/>
                <w:sz w:val="24"/>
                <w:szCs w:val="24"/>
                <w:u w:val="none"/>
              </w:rPr>
              <w:t>初次违反，</w:t>
            </w:r>
            <w:r>
              <w:rPr>
                <w:rFonts w:hint="default" w:ascii="Times New Roman" w:hAnsi="Times New Roman" w:eastAsia="方正仿宋_GBK" w:cs="Times New Roman"/>
                <w:b w:val="0"/>
                <w:bCs w:val="0"/>
                <w:color w:val="auto"/>
                <w:spacing w:val="-6"/>
                <w:kern w:val="0"/>
                <w:sz w:val="24"/>
                <w:szCs w:val="24"/>
                <w:u w:val="none"/>
              </w:rPr>
              <w:t>积极配合调查处理，及时整改，违法后果轻微的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对个人处以200元以上440元以下的罚款；对单位处以1000元以上9700元以下的罚款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87" w:hRule="atLeast"/>
          <w:jc w:val="center"/>
        </w:trPr>
        <w:tc>
          <w:tcPr>
            <w:tcW w:w="515" w:type="dxa"/>
            <w:vMerge w:val="continue"/>
            <w:tcBorders>
              <w:left w:val="single" w:color="auto" w:sz="4" w:space="0"/>
              <w:right w:val="single" w:color="auto" w:sz="4" w:space="0"/>
            </w:tcBorders>
            <w:noWrap w:val="0"/>
            <w:vAlign w:val="top"/>
          </w:tcPr>
          <w:p>
            <w:pPr>
              <w:widowControl/>
              <w:tabs>
                <w:tab w:val="left" w:pos="420"/>
              </w:tabs>
              <w:spacing w:line="320" w:lineRule="exact"/>
              <w:ind w:left="420" w:hanging="420"/>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auto"/>
                <w:kern w:val="2"/>
                <w:sz w:val="24"/>
                <w:szCs w:val="24"/>
                <w:u w:val="none"/>
                <w:lang w:val="en-US" w:eastAsia="zh-CN" w:bidi="ar-SA"/>
              </w:rPr>
            </w:pPr>
            <w:r>
              <w:rPr>
                <w:rFonts w:hint="default" w:ascii="Times New Roman" w:hAnsi="Times New Roman" w:eastAsia="方正仿宋_GBK" w:cs="Times New Roman"/>
                <w:b w:val="0"/>
                <w:bCs w:val="0"/>
                <w:color w:val="auto"/>
                <w:spacing w:val="-6"/>
                <w:kern w:val="0"/>
                <w:sz w:val="24"/>
                <w:szCs w:val="24"/>
                <w:u w:val="none"/>
              </w:rPr>
              <w:t>较为配合调查处理的；及时整改但违法情形或者违法后果较为严重的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对个人处以超过440元不满7</w:t>
            </w:r>
            <w:r>
              <w:rPr>
                <w:rFonts w:hint="eastAsia" w:ascii="Times New Roman" w:hAnsi="Times New Roman" w:eastAsia="方正仿宋_GBK" w:cs="Times New Roman"/>
                <w:b w:val="0"/>
                <w:bCs w:val="0"/>
                <w:color w:val="000000"/>
                <w:kern w:val="0"/>
                <w:sz w:val="24"/>
                <w:szCs w:val="24"/>
                <w:u w:val="none"/>
                <w:lang w:val="en-US" w:eastAsia="zh-CN"/>
              </w:rPr>
              <w:t>6</w:t>
            </w:r>
            <w:r>
              <w:rPr>
                <w:rFonts w:hint="default" w:ascii="Times New Roman" w:hAnsi="Times New Roman" w:eastAsia="方正仿宋_GBK" w:cs="Times New Roman"/>
                <w:b w:val="0"/>
                <w:bCs w:val="0"/>
                <w:color w:val="000000"/>
                <w:kern w:val="0"/>
                <w:sz w:val="24"/>
                <w:szCs w:val="24"/>
                <w:u w:val="none"/>
              </w:rPr>
              <w:t>0元的罚款；对单位处以9700元以上不满21300元的罚款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60" w:hRule="atLeast"/>
          <w:jc w:val="center"/>
        </w:trPr>
        <w:tc>
          <w:tcPr>
            <w:tcW w:w="515" w:type="dxa"/>
            <w:vMerge w:val="continue"/>
            <w:tcBorders>
              <w:left w:val="single" w:color="auto" w:sz="4" w:space="0"/>
              <w:bottom w:val="single" w:color="auto" w:sz="4" w:space="0"/>
              <w:right w:val="single" w:color="auto" w:sz="4" w:space="0"/>
            </w:tcBorders>
            <w:noWrap w:val="0"/>
            <w:vAlign w:val="top"/>
          </w:tcPr>
          <w:p>
            <w:pPr>
              <w:widowControl/>
              <w:tabs>
                <w:tab w:val="left" w:pos="420"/>
              </w:tabs>
              <w:spacing w:line="320" w:lineRule="exact"/>
              <w:ind w:left="420" w:hanging="420"/>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auto"/>
                <w:kern w:val="2"/>
                <w:sz w:val="24"/>
                <w:szCs w:val="24"/>
                <w:u w:val="none"/>
                <w:lang w:val="en-US" w:eastAsia="zh-CN" w:bidi="ar-SA"/>
              </w:rPr>
            </w:pPr>
            <w:r>
              <w:rPr>
                <w:rFonts w:hint="default" w:ascii="Times New Roman" w:hAnsi="Times New Roman" w:eastAsia="方正仿宋_GBK" w:cs="Times New Roman"/>
                <w:b w:val="0"/>
                <w:bCs w:val="0"/>
                <w:color w:val="auto"/>
                <w:spacing w:val="-6"/>
                <w:kern w:val="0"/>
                <w:sz w:val="24"/>
                <w:szCs w:val="24"/>
                <w:u w:val="none"/>
              </w:rPr>
              <w:t>拒不改正的；拒不配合调查处理的；2次以上违反的；影响严重或者造成严重后果的；存在严重安全隐患的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对个人处以7</w:t>
            </w:r>
            <w:r>
              <w:rPr>
                <w:rFonts w:hint="eastAsia" w:ascii="Times New Roman" w:hAnsi="Times New Roman" w:eastAsia="方正仿宋_GBK" w:cs="Times New Roman"/>
                <w:b w:val="0"/>
                <w:bCs w:val="0"/>
                <w:color w:val="000000"/>
                <w:kern w:val="0"/>
                <w:sz w:val="24"/>
                <w:szCs w:val="24"/>
                <w:u w:val="none"/>
                <w:lang w:val="en-US" w:eastAsia="zh-CN"/>
              </w:rPr>
              <w:t>6</w:t>
            </w:r>
            <w:r>
              <w:rPr>
                <w:rFonts w:hint="default" w:ascii="Times New Roman" w:hAnsi="Times New Roman" w:eastAsia="方正仿宋_GBK" w:cs="Times New Roman"/>
                <w:b w:val="0"/>
                <w:bCs w:val="0"/>
                <w:color w:val="000000"/>
                <w:kern w:val="0"/>
                <w:sz w:val="24"/>
                <w:szCs w:val="24"/>
                <w:u w:val="none"/>
              </w:rPr>
              <w:t>0元以上1000元以下的罚款；对单位处以21300元以上30000元以下的罚款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8"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6</w:t>
            </w:r>
            <w:r>
              <w:rPr>
                <w:rFonts w:hint="eastAsia" w:ascii="Times New Roman" w:hAnsi="Times New Roman" w:eastAsia="方正仿宋_GBK" w:cs="Times New Roman"/>
                <w:b w:val="0"/>
                <w:bCs w:val="0"/>
                <w:color w:val="000000"/>
                <w:kern w:val="0"/>
                <w:sz w:val="24"/>
                <w:szCs w:val="24"/>
                <w:u w:val="none"/>
                <w:lang w:val="en-US" w:eastAsia="zh-CN"/>
              </w:rPr>
              <w:t>2</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违反《重庆市主城区城市快速路管理办法》第十四条第（一）项规定，擅自占用城市快速路的</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《重庆市主城区城市快速路管理办法》第二十三条第二款第（一）项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主管部门按以下规定处罚：责令停止违法行为，恢复原状，可以处20000元以下的罚款</w:t>
            </w:r>
          </w:p>
        </w:tc>
        <w:tc>
          <w:tcPr>
            <w:tcW w:w="804" w:type="dxa"/>
            <w:tcBorders>
              <w:top w:val="single" w:color="auto" w:sz="4" w:space="0"/>
              <w:left w:val="single" w:color="auto" w:sz="4" w:space="0"/>
              <w:right w:val="single" w:color="auto" w:sz="4" w:space="0"/>
            </w:tcBorders>
            <w:noWrap w:val="0"/>
            <w:vAlign w:val="center"/>
          </w:tcPr>
          <w:p>
            <w:pPr>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right w:val="single" w:color="auto" w:sz="4" w:space="0"/>
            </w:tcBorders>
            <w:noWrap w:val="0"/>
            <w:vAlign w:val="center"/>
          </w:tcPr>
          <w:p>
            <w:pPr>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面积10平方米以下的</w:t>
            </w:r>
          </w:p>
        </w:tc>
        <w:tc>
          <w:tcPr>
            <w:tcW w:w="2835" w:type="dxa"/>
            <w:tcBorders>
              <w:top w:val="single" w:color="auto" w:sz="4" w:space="0"/>
              <w:left w:val="single" w:color="auto" w:sz="4" w:space="0"/>
              <w:right w:val="single" w:color="auto" w:sz="4" w:space="0"/>
            </w:tcBorders>
            <w:noWrap w:val="0"/>
            <w:vAlign w:val="center"/>
          </w:tcPr>
          <w:p>
            <w:pPr>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可以处2000元以上6000元以下罚款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85"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面积超过10平方米不满30平方米的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处超过6000元不满14000元罚款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37"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面积30平方米以上的或者拒不整改的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处14000元以上20000元以下罚款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9"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6</w:t>
            </w:r>
            <w:r>
              <w:rPr>
                <w:rFonts w:hint="eastAsia" w:ascii="Times New Roman" w:hAnsi="Times New Roman" w:eastAsia="方正仿宋_GBK" w:cs="Times New Roman"/>
                <w:b w:val="0"/>
                <w:bCs w:val="0"/>
                <w:color w:val="000000"/>
                <w:kern w:val="0"/>
                <w:sz w:val="24"/>
                <w:szCs w:val="24"/>
                <w:u w:val="none"/>
                <w:lang w:val="en-US" w:eastAsia="zh-CN"/>
              </w:rPr>
              <w:t>3</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违反《重庆市主城区城市快速路管理办法》第十四条第（一）项规定，擅自挖掘城市快速路</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《重庆市主城区城市快速路管理办法》第二十三条第二款第（一）项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主管部门按以下规定处罚：责令停止违法行为，恢复原状，可以处20000元以下的罚款</w:t>
            </w:r>
          </w:p>
        </w:tc>
        <w:tc>
          <w:tcPr>
            <w:tcW w:w="804" w:type="dxa"/>
            <w:tcBorders>
              <w:top w:val="single" w:color="auto" w:sz="4" w:space="0"/>
              <w:left w:val="single" w:color="auto" w:sz="4" w:space="0"/>
              <w:right w:val="single" w:color="auto" w:sz="4" w:space="0"/>
            </w:tcBorders>
            <w:noWrap w:val="0"/>
            <w:vAlign w:val="center"/>
          </w:tcPr>
          <w:p>
            <w:pPr>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right w:val="single" w:color="auto" w:sz="4" w:space="0"/>
            </w:tcBorders>
            <w:noWrap w:val="0"/>
            <w:vAlign w:val="center"/>
          </w:tcPr>
          <w:p>
            <w:pPr>
              <w:spacing w:line="320" w:lineRule="exact"/>
              <w:rPr>
                <w:rFonts w:hint="default" w:ascii="Times New Roman" w:hAnsi="Times New Roman" w:eastAsia="方正仿宋_GBK" w:cs="Times New Roman"/>
                <w:b w:val="0"/>
                <w:bCs w:val="0"/>
                <w:color w:val="000000"/>
                <w:spacing w:val="-8"/>
                <w:kern w:val="0"/>
                <w:sz w:val="24"/>
                <w:szCs w:val="24"/>
                <w:u w:val="none"/>
              </w:rPr>
            </w:pPr>
            <w:r>
              <w:rPr>
                <w:rFonts w:hint="default" w:ascii="Times New Roman" w:hAnsi="Times New Roman" w:eastAsia="方正仿宋_GBK" w:cs="Times New Roman"/>
                <w:b w:val="0"/>
                <w:bCs w:val="0"/>
                <w:color w:val="000000"/>
                <w:kern w:val="0"/>
                <w:sz w:val="24"/>
                <w:szCs w:val="24"/>
                <w:u w:val="none"/>
              </w:rPr>
              <w:t>占用面积5平方米以下的</w:t>
            </w:r>
          </w:p>
        </w:tc>
        <w:tc>
          <w:tcPr>
            <w:tcW w:w="2835" w:type="dxa"/>
            <w:tcBorders>
              <w:top w:val="single" w:color="auto" w:sz="4" w:space="0"/>
              <w:left w:val="single" w:color="auto" w:sz="4" w:space="0"/>
              <w:right w:val="single" w:color="auto" w:sz="4" w:space="0"/>
            </w:tcBorders>
            <w:noWrap w:val="0"/>
            <w:vAlign w:val="center"/>
          </w:tcPr>
          <w:p>
            <w:pPr>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可以处2000元以上不满6000元罚款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8"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占用面积超过5平方米不满10平方米的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处6000元以上不满14000元罚款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2"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占用面积10平方米以上或者拒不整改的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处14000元以上20000元以下罚款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75"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6</w:t>
            </w:r>
            <w:r>
              <w:rPr>
                <w:rFonts w:hint="eastAsia" w:ascii="Times New Roman" w:hAnsi="Times New Roman" w:eastAsia="方正仿宋_GBK" w:cs="Times New Roman"/>
                <w:b w:val="0"/>
                <w:bCs w:val="0"/>
                <w:color w:val="000000"/>
                <w:kern w:val="0"/>
                <w:sz w:val="24"/>
                <w:szCs w:val="24"/>
                <w:u w:val="none"/>
                <w:lang w:val="en-US" w:eastAsia="zh-CN"/>
              </w:rPr>
              <w:t>4</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违反《重庆市主城区城市快速路管理办法》第十四条第（二）项规定，擅自设置与其他城市道路和公路出入口的的</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《重庆市主城区城市快速路管理办法》第二十三条第二款第（一）项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主管部门按以下规定处罚：责令停止违法行为，恢复原状，可以处20000元以下的罚款</w:t>
            </w:r>
          </w:p>
        </w:tc>
        <w:tc>
          <w:tcPr>
            <w:tcW w:w="804" w:type="dxa"/>
            <w:tcBorders>
              <w:top w:val="single" w:color="auto" w:sz="4" w:space="0"/>
              <w:left w:val="single" w:color="auto" w:sz="4" w:space="0"/>
              <w:right w:val="single" w:color="auto" w:sz="4" w:space="0"/>
            </w:tcBorders>
            <w:noWrap w:val="0"/>
            <w:vAlign w:val="center"/>
          </w:tcPr>
          <w:p>
            <w:pPr>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2835" w:type="dxa"/>
            <w:tcBorders>
              <w:top w:val="single" w:color="auto" w:sz="4" w:space="0"/>
              <w:left w:val="single" w:color="auto" w:sz="4" w:space="0"/>
              <w:right w:val="single" w:color="auto" w:sz="4" w:space="0"/>
            </w:tcBorders>
            <w:noWrap w:val="0"/>
            <w:vAlign w:val="center"/>
          </w:tcPr>
          <w:p>
            <w:pPr>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可以处2000元以上6000元以下罚款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3"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处超过6000元不满14000元罚款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2"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处14000元以上20000元以下罚款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18"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6</w:t>
            </w:r>
            <w:r>
              <w:rPr>
                <w:rFonts w:hint="eastAsia" w:ascii="Times New Roman" w:hAnsi="Times New Roman" w:eastAsia="方正仿宋_GBK" w:cs="Times New Roman"/>
                <w:b w:val="0"/>
                <w:bCs w:val="0"/>
                <w:color w:val="000000"/>
                <w:kern w:val="0"/>
                <w:sz w:val="24"/>
                <w:szCs w:val="24"/>
                <w:u w:val="none"/>
                <w:lang w:val="en-US" w:eastAsia="zh-CN"/>
              </w:rPr>
              <w:t>5</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违反《重庆市主城区城市快速路管理办法》第十四条第（三）项规定，擅自跨越、穿越道路架设、增设管线设施的</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《重庆市主城区城市快速路管理办法》第二十三条第二款第（一）项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主管部门按以下规定处罚：责令停止违法行为，恢复原状，可以处20000元以下的罚款</w:t>
            </w:r>
          </w:p>
        </w:tc>
        <w:tc>
          <w:tcPr>
            <w:tcW w:w="804" w:type="dxa"/>
            <w:tcBorders>
              <w:top w:val="single" w:color="auto" w:sz="4" w:space="0"/>
              <w:left w:val="single" w:color="auto" w:sz="4" w:space="0"/>
              <w:right w:val="single" w:color="auto" w:sz="4" w:space="0"/>
            </w:tcBorders>
            <w:noWrap w:val="0"/>
            <w:vAlign w:val="center"/>
          </w:tcPr>
          <w:p>
            <w:pPr>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right w:val="single" w:color="auto" w:sz="4" w:space="0"/>
            </w:tcBorders>
            <w:noWrap w:val="0"/>
            <w:vAlign w:val="center"/>
          </w:tcPr>
          <w:p>
            <w:pPr>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按时改正，3档以内或者管（孔）径不满30ＣＭ管线设施</w:t>
            </w:r>
          </w:p>
        </w:tc>
        <w:tc>
          <w:tcPr>
            <w:tcW w:w="2835" w:type="dxa"/>
            <w:tcBorders>
              <w:top w:val="single" w:color="auto" w:sz="4" w:space="0"/>
              <w:left w:val="single" w:color="auto" w:sz="4" w:space="0"/>
              <w:right w:val="single" w:color="auto" w:sz="4" w:space="0"/>
            </w:tcBorders>
            <w:noWrap w:val="0"/>
            <w:vAlign w:val="center"/>
          </w:tcPr>
          <w:p>
            <w:pPr>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可以处2000元以上6000元以下罚款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2"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按时改正，3档以上或者管（孔）径30ＣＭ以上管线设施的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处超过6000元不满14000元罚款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8"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拒不整改的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处14000元以上20000元以下罚款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1"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6</w:t>
            </w:r>
            <w:r>
              <w:rPr>
                <w:rFonts w:hint="eastAsia" w:ascii="Times New Roman" w:hAnsi="Times New Roman" w:eastAsia="方正仿宋_GBK" w:cs="Times New Roman"/>
                <w:b w:val="0"/>
                <w:bCs w:val="0"/>
                <w:color w:val="000000"/>
                <w:kern w:val="0"/>
                <w:sz w:val="24"/>
                <w:szCs w:val="24"/>
                <w:u w:val="none"/>
                <w:lang w:val="en-US" w:eastAsia="zh-CN"/>
              </w:rPr>
              <w:t>6</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违反《重庆市主城区城市快速路管理办法》第十四条第（四）项规定，在用地范围内取土、堆放杂物、种植作物、开沟引水的</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《重庆市主城区城市快速路管理办法》第二十三条第二款第（二）项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主管部门按以下规定处罚：处1000元以上5000元以下的罚款</w:t>
            </w: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2835" w:type="dxa"/>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处1000元以上2200元以下罚款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9"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处超过2200元不满3800元罚款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40"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处3800元以上5000元以下罚款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8"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6</w:t>
            </w:r>
            <w:r>
              <w:rPr>
                <w:rFonts w:hint="eastAsia" w:ascii="Times New Roman" w:hAnsi="Times New Roman" w:eastAsia="方正仿宋_GBK" w:cs="Times New Roman"/>
                <w:b w:val="0"/>
                <w:bCs w:val="0"/>
                <w:color w:val="000000"/>
                <w:kern w:val="0"/>
                <w:sz w:val="24"/>
                <w:szCs w:val="24"/>
                <w:u w:val="none"/>
                <w:lang w:val="en-US" w:eastAsia="zh-CN"/>
              </w:rPr>
              <w:t>7</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违反《重庆市主城区城市快速路管理办法》第十四条第（五）项规定，在桥梁和隧道安全保护区范围内进行爆破、挖砂、采石、取土、钻井等危及设施安全的作业的</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《重庆市主城区城市快速路管理办法》第二十三条第二款第（三）项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主管部门按以下规定处罚：处4000元以上20000元以下的罚款</w:t>
            </w: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作业面积5平方米以下、责令整改后立即整改的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处4000元以上8800元以下罚款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91"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作业面积超过5平方米不满20平方米的</w:t>
            </w:r>
            <w:r>
              <w:rPr>
                <w:rFonts w:hint="default" w:ascii="Times New Roman" w:hAnsi="Times New Roman" w:eastAsia="方正仿宋_GBK" w:cs="Times New Roman"/>
                <w:b w:val="0"/>
                <w:bCs w:val="0"/>
                <w:color w:val="000000"/>
                <w:kern w:val="0"/>
                <w:sz w:val="24"/>
                <w:szCs w:val="24"/>
                <w:u w:val="none"/>
                <w:lang w:eastAsia="zh-CN"/>
              </w:rPr>
              <w:t>；</w:t>
            </w:r>
            <w:r>
              <w:rPr>
                <w:rFonts w:hint="default" w:ascii="Times New Roman" w:hAnsi="Times New Roman" w:eastAsia="方正仿宋_GBK" w:cs="Times New Roman"/>
                <w:b w:val="0"/>
                <w:bCs w:val="0"/>
                <w:color w:val="000000"/>
                <w:kern w:val="0"/>
                <w:sz w:val="24"/>
                <w:szCs w:val="24"/>
                <w:u w:val="none"/>
              </w:rPr>
              <w:t>经责令改正后及时整改、未造成设施实质性损害的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处超过8800元不满15200元罚款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3"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作业面积20平方米以上；造成设施实质性损害的或者拒不整改的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处15200元以上20000元以下罚款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85"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6</w:t>
            </w:r>
            <w:r>
              <w:rPr>
                <w:rFonts w:hint="eastAsia" w:ascii="Times New Roman" w:hAnsi="Times New Roman" w:eastAsia="方正仿宋_GBK" w:cs="Times New Roman"/>
                <w:b w:val="0"/>
                <w:bCs w:val="0"/>
                <w:color w:val="000000"/>
                <w:kern w:val="0"/>
                <w:sz w:val="24"/>
                <w:szCs w:val="24"/>
                <w:u w:val="none"/>
                <w:lang w:val="en-US" w:eastAsia="zh-CN"/>
              </w:rPr>
              <w:t>8</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违反《重庆市主城区城市快速路管理办法》第十四条第（六）项规定，排放污水、倾倒垃圾、渣土(不含建筑垃圾)或者撒漏其他固体、流体物质的</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《重庆市主城区城市快速路管理办法》第二十三条第二款第（二）项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主管部门按以下规定处罚：处1000元以上5000元以下的罚款</w:t>
            </w: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污染面积10平方米以下的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处1000元以上2200元以下罚款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3"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污染面积超过10平方米不满20平方米的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处超过2200元不满3800元罚款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5"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污染面积20平方米以上的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处3800元以上5000元以下罚款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0"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6</w:t>
            </w:r>
            <w:r>
              <w:rPr>
                <w:rFonts w:hint="eastAsia" w:ascii="Times New Roman" w:hAnsi="Times New Roman" w:eastAsia="方正仿宋_GBK" w:cs="Times New Roman"/>
                <w:b w:val="0"/>
                <w:bCs w:val="0"/>
                <w:color w:val="000000"/>
                <w:kern w:val="0"/>
                <w:sz w:val="24"/>
                <w:szCs w:val="24"/>
                <w:u w:val="none"/>
                <w:lang w:val="en-US" w:eastAsia="zh-CN"/>
              </w:rPr>
              <w:t>9</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违反《重庆市主城区城市快速路管理办法》第十七条第一款规定，机动车违反装载要求在城市快速路上行驶的</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《重庆市主城区城市快速路管理办法》第二十三条第二款第（四）项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主管部门按以下规定处罚：处5000元以上10000元以下的罚款</w:t>
            </w: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right w:val="single" w:color="auto" w:sz="4" w:space="0"/>
            </w:tcBorders>
            <w:noWrap w:val="0"/>
            <w:vAlign w:val="center"/>
          </w:tcPr>
          <w:p>
            <w:pPr>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经城市管理部门发现后停止行驶，未造成城市快速路损坏的</w:t>
            </w:r>
          </w:p>
        </w:tc>
        <w:tc>
          <w:tcPr>
            <w:tcW w:w="2835" w:type="dxa"/>
            <w:tcBorders>
              <w:top w:val="single" w:color="auto" w:sz="4" w:space="0"/>
              <w:left w:val="single" w:color="auto" w:sz="4" w:space="0"/>
              <w:right w:val="single" w:color="auto" w:sz="4" w:space="0"/>
            </w:tcBorders>
            <w:noWrap w:val="0"/>
            <w:vAlign w:val="center"/>
          </w:tcPr>
          <w:p>
            <w:pPr>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处5000元以上6500元以下罚款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0"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经城市管理部门发现后立即停止行驶，造成城市快速路较小损坏的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处超过6500元不满8500元罚款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0"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拒不改正继续行驶或者造成城市快速路严重损坏的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处8500元以上10000元以下罚款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26" w:hRule="atLeast"/>
          <w:jc w:val="center"/>
        </w:trPr>
        <w:tc>
          <w:tcPr>
            <w:tcW w:w="51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eastAsia" w:ascii="Times New Roman" w:hAnsi="Times New Roman" w:eastAsia="方正仿宋_GBK" w:cs="Times New Roman"/>
                <w:b w:val="0"/>
                <w:bCs w:val="0"/>
                <w:color w:val="000000"/>
                <w:kern w:val="0"/>
                <w:sz w:val="24"/>
                <w:szCs w:val="24"/>
                <w:u w:val="none"/>
                <w:lang w:val="en-US" w:eastAsia="zh-CN"/>
              </w:rPr>
              <w:t>70</w:t>
            </w:r>
          </w:p>
        </w:tc>
        <w:tc>
          <w:tcPr>
            <w:tcW w:w="274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违反《重庆市主城区城市快速路管理办法》第十七条第二款规定，超重、超高、超长车辆需要在城市快速路上行驶的，未征得</w:t>
            </w: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主管部门同意的</w:t>
            </w: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《重庆市主城区城市快速路管理办法》第二十三条第二款第（四）项</w:t>
            </w:r>
          </w:p>
        </w:tc>
        <w:tc>
          <w:tcPr>
            <w:tcW w:w="281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lang w:eastAsia="zh-CN"/>
              </w:rPr>
              <w:t>城市管理</w:t>
            </w:r>
            <w:r>
              <w:rPr>
                <w:rFonts w:hint="default" w:ascii="Times New Roman" w:hAnsi="Times New Roman" w:eastAsia="方正仿宋_GBK" w:cs="Times New Roman"/>
                <w:b w:val="0"/>
                <w:bCs w:val="0"/>
                <w:color w:val="000000"/>
                <w:kern w:val="0"/>
                <w:sz w:val="24"/>
                <w:szCs w:val="24"/>
                <w:u w:val="none"/>
              </w:rPr>
              <w:t>主管部门按以下规定处罚：处5000元以上10000元以下的罚款</w:t>
            </w: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经城市管理部门发现后停止行驶，未造成城市快速路损坏的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处5000元以上6500元以下罚款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27"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经城市管理部门发现后立即停止行驶，造成城市快速路较小损坏的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处超过6500元不满8500元罚款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27" w:hRule="atLeast"/>
          <w:jc w:val="center"/>
        </w:trPr>
        <w:tc>
          <w:tcPr>
            <w:tcW w:w="51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拒不改正继续行驶或者造成城市快速路严重损坏的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处8500元以上10000元以下罚款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0" w:hRule="atLeast"/>
          <w:jc w:val="center"/>
        </w:trPr>
        <w:tc>
          <w:tcPr>
            <w:tcW w:w="515" w:type="dxa"/>
            <w:vMerge w:val="restart"/>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eastAsia" w:ascii="Times New Roman" w:hAnsi="Times New Roman" w:eastAsia="方正仿宋_GBK" w:cs="Times New Roman"/>
                <w:b w:val="0"/>
                <w:bCs w:val="0"/>
                <w:color w:val="000000"/>
                <w:kern w:val="0"/>
                <w:sz w:val="24"/>
                <w:szCs w:val="24"/>
                <w:u w:val="none"/>
                <w:lang w:val="en-US" w:eastAsia="zh-CN"/>
              </w:rPr>
              <w:t>71</w:t>
            </w:r>
          </w:p>
        </w:tc>
        <w:tc>
          <w:tcPr>
            <w:tcW w:w="2741" w:type="dxa"/>
            <w:vMerge w:val="restart"/>
            <w:tcBorders>
              <w:top w:val="single" w:color="auto" w:sz="4" w:space="0"/>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《城市桥梁检测和养护维修管理办法》第二十五条列明的违法行为</w:t>
            </w:r>
          </w:p>
        </w:tc>
        <w:tc>
          <w:tcPr>
            <w:tcW w:w="1620" w:type="dxa"/>
            <w:vMerge w:val="restart"/>
            <w:tcBorders>
              <w:top w:val="single" w:color="auto" w:sz="4" w:space="0"/>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《城市桥梁检测和养护维修管理办法》第二十五条</w:t>
            </w:r>
          </w:p>
        </w:tc>
        <w:tc>
          <w:tcPr>
            <w:tcW w:w="2810" w:type="dxa"/>
            <w:vMerge w:val="restart"/>
            <w:tcBorders>
              <w:top w:val="single" w:color="auto" w:sz="4" w:space="0"/>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由城市人民政府市政工程设施行政主管部门责令限期改正，并可处1000元以上5000元以下的罚款</w:t>
            </w: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可处1000元以上2200元以下罚款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jc w:val="center"/>
        </w:trPr>
        <w:tc>
          <w:tcPr>
            <w:tcW w:w="515"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较为配合调查处理的；逾期3日内整改的；违法后果较为严重的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处超过2200元不满3800元罚款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26" w:hRule="atLeast"/>
          <w:jc w:val="center"/>
        </w:trPr>
        <w:tc>
          <w:tcPr>
            <w:tcW w:w="515"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处3800元以上5000元以下罚款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45" w:hRule="atLeast"/>
          <w:jc w:val="center"/>
        </w:trPr>
        <w:tc>
          <w:tcPr>
            <w:tcW w:w="515" w:type="dxa"/>
            <w:vMerge w:val="restart"/>
            <w:tcBorders>
              <w:left w:val="single" w:color="auto" w:sz="4" w:space="0"/>
              <w:right w:val="single" w:color="auto" w:sz="4" w:space="0"/>
            </w:tcBorders>
            <w:noWrap w:val="0"/>
            <w:vAlign w:val="center"/>
          </w:tcPr>
          <w:p>
            <w:pPr>
              <w:widowControl/>
              <w:spacing w:line="320" w:lineRule="exact"/>
              <w:jc w:val="left"/>
              <w:rPr>
                <w:rFonts w:hint="eastAsia" w:ascii="Times New Roman" w:hAnsi="Times New Roman" w:eastAsia="方正仿宋_GBK" w:cs="Times New Roman"/>
                <w:b w:val="0"/>
                <w:bCs w:val="0"/>
                <w:color w:val="000000"/>
                <w:kern w:val="0"/>
                <w:sz w:val="24"/>
                <w:szCs w:val="24"/>
                <w:u w:val="none"/>
                <w:lang w:val="en-US" w:eastAsia="zh-CN"/>
              </w:rPr>
            </w:pPr>
            <w:r>
              <w:rPr>
                <w:rFonts w:hint="default" w:ascii="Times New Roman" w:hAnsi="Times New Roman" w:eastAsia="方正仿宋_GBK" w:cs="Times New Roman"/>
                <w:b w:val="0"/>
                <w:bCs w:val="0"/>
                <w:color w:val="000000"/>
                <w:kern w:val="0"/>
                <w:sz w:val="24"/>
                <w:szCs w:val="24"/>
                <w:u w:val="none"/>
              </w:rPr>
              <w:t>7</w:t>
            </w:r>
            <w:r>
              <w:rPr>
                <w:rFonts w:hint="eastAsia" w:ascii="Times New Roman" w:hAnsi="Times New Roman" w:eastAsia="方正仿宋_GBK" w:cs="Times New Roman"/>
                <w:b w:val="0"/>
                <w:bCs w:val="0"/>
                <w:color w:val="000000"/>
                <w:kern w:val="0"/>
                <w:sz w:val="24"/>
                <w:szCs w:val="24"/>
                <w:u w:val="none"/>
                <w:lang w:val="en-US" w:eastAsia="zh-CN"/>
              </w:rPr>
              <w:t>2</w:t>
            </w:r>
          </w:p>
        </w:tc>
        <w:tc>
          <w:tcPr>
            <w:tcW w:w="2741" w:type="dxa"/>
            <w:vMerge w:val="restart"/>
            <w:tcBorders>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单位或者个人擅自在城市桥梁上架设各类管线、设置广告等辅助物的</w:t>
            </w:r>
          </w:p>
        </w:tc>
        <w:tc>
          <w:tcPr>
            <w:tcW w:w="1620" w:type="dxa"/>
            <w:vMerge w:val="restart"/>
            <w:tcBorders>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《城市桥梁检测和养护维修管理办法》第二十六条</w:t>
            </w:r>
          </w:p>
        </w:tc>
        <w:tc>
          <w:tcPr>
            <w:tcW w:w="2810" w:type="dxa"/>
            <w:vMerge w:val="restart"/>
            <w:tcBorders>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由城市人民政府市政工程设施行政主管部门责令限期改正，并可处2万元以下罚款；造成损失的依法承担赔偿责任</w:t>
            </w:r>
          </w:p>
        </w:tc>
        <w:tc>
          <w:tcPr>
            <w:tcW w:w="804" w:type="dxa"/>
            <w:tcBorders>
              <w:top w:val="single" w:color="auto" w:sz="4" w:space="0"/>
              <w:left w:val="single" w:color="auto" w:sz="4" w:space="0"/>
              <w:right w:val="single" w:color="auto" w:sz="4" w:space="0"/>
            </w:tcBorders>
            <w:noWrap w:val="0"/>
            <w:vAlign w:val="center"/>
          </w:tcPr>
          <w:p>
            <w:pPr>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2835" w:type="dxa"/>
            <w:tcBorders>
              <w:top w:val="single" w:color="auto" w:sz="4" w:space="0"/>
              <w:left w:val="single" w:color="auto" w:sz="4" w:space="0"/>
              <w:right w:val="single" w:color="auto" w:sz="4" w:space="0"/>
            </w:tcBorders>
            <w:noWrap w:val="0"/>
            <w:vAlign w:val="center"/>
          </w:tcPr>
          <w:p>
            <w:pPr>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可处2000元以上6000元以下罚款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jc w:val="center"/>
        </w:trPr>
        <w:tc>
          <w:tcPr>
            <w:tcW w:w="515"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处超过6000元不满14000元罚款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1" w:hRule="atLeast"/>
          <w:jc w:val="center"/>
        </w:trPr>
        <w:tc>
          <w:tcPr>
            <w:tcW w:w="515"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处14000元以上20000元以下罚款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9" w:hRule="atLeast"/>
          <w:jc w:val="center"/>
        </w:trPr>
        <w:tc>
          <w:tcPr>
            <w:tcW w:w="515" w:type="dxa"/>
            <w:vMerge w:val="restart"/>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7</w:t>
            </w:r>
            <w:r>
              <w:rPr>
                <w:rFonts w:hint="eastAsia" w:ascii="Times New Roman" w:hAnsi="Times New Roman" w:eastAsia="方正仿宋_GBK" w:cs="Times New Roman"/>
                <w:b w:val="0"/>
                <w:bCs w:val="0"/>
                <w:color w:val="000000"/>
                <w:kern w:val="0"/>
                <w:sz w:val="24"/>
                <w:szCs w:val="24"/>
                <w:u w:val="none"/>
                <w:lang w:val="en-US" w:eastAsia="zh-CN"/>
              </w:rPr>
              <w:t>3</w:t>
            </w:r>
          </w:p>
        </w:tc>
        <w:tc>
          <w:tcPr>
            <w:tcW w:w="2741" w:type="dxa"/>
            <w:vMerge w:val="restart"/>
            <w:tcBorders>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单位和个人擅自在城市桥梁施工控制范围内从事第十四条第二款规定的活动</w:t>
            </w:r>
          </w:p>
        </w:tc>
        <w:tc>
          <w:tcPr>
            <w:tcW w:w="1620" w:type="dxa"/>
            <w:vMerge w:val="restart"/>
            <w:tcBorders>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《城市桥梁检测和养护维修管理办法》第二十七条</w:t>
            </w:r>
          </w:p>
        </w:tc>
        <w:tc>
          <w:tcPr>
            <w:tcW w:w="2810" w:type="dxa"/>
            <w:vMerge w:val="restart"/>
            <w:tcBorders>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由城市人民政府市政工程设施行政主管部门责令限期改正，并可处1万元以上3万元以下罚款</w:t>
            </w: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可处10000元以上16000元以下罚款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5" w:hRule="atLeast"/>
          <w:jc w:val="center"/>
        </w:trPr>
        <w:tc>
          <w:tcPr>
            <w:tcW w:w="515"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处超过16000元不满24000元罚款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6" w:hRule="atLeast"/>
          <w:jc w:val="center"/>
        </w:trPr>
        <w:tc>
          <w:tcPr>
            <w:tcW w:w="515"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处24000元以上30000元以下罚款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6" w:hRule="atLeast"/>
          <w:jc w:val="center"/>
        </w:trPr>
        <w:tc>
          <w:tcPr>
            <w:tcW w:w="515" w:type="dxa"/>
            <w:vMerge w:val="restart"/>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7</w:t>
            </w:r>
            <w:r>
              <w:rPr>
                <w:rFonts w:hint="eastAsia" w:ascii="Times New Roman" w:hAnsi="Times New Roman" w:eastAsia="方正仿宋_GBK" w:cs="Times New Roman"/>
                <w:b w:val="0"/>
                <w:bCs w:val="0"/>
                <w:color w:val="000000"/>
                <w:kern w:val="0"/>
                <w:sz w:val="24"/>
                <w:szCs w:val="24"/>
                <w:u w:val="none"/>
                <w:lang w:val="en-US" w:eastAsia="zh-CN"/>
              </w:rPr>
              <w:t>4</w:t>
            </w:r>
          </w:p>
        </w:tc>
        <w:tc>
          <w:tcPr>
            <w:tcW w:w="2741" w:type="dxa"/>
            <w:vMerge w:val="restart"/>
            <w:tcBorders>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违反《城市桥梁检测和养护维修管理办法》第十六条、第二十三条规定的</w:t>
            </w:r>
          </w:p>
        </w:tc>
        <w:tc>
          <w:tcPr>
            <w:tcW w:w="1620" w:type="dxa"/>
            <w:vMerge w:val="restart"/>
            <w:tcBorders>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《城市桥梁检测和养护维修管理办法》第二十八条</w:t>
            </w:r>
          </w:p>
        </w:tc>
        <w:tc>
          <w:tcPr>
            <w:tcW w:w="2810" w:type="dxa"/>
            <w:vMerge w:val="restart"/>
            <w:tcBorders>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由城市人民政府市政工程设施行政主管部门责令限期改正，并可处1万元以上2万元以下的罚款；造成损失的，依法承担赔偿责任</w:t>
            </w: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可处10000元以上13000元以下罚款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5" w:hRule="atLeast"/>
          <w:jc w:val="center"/>
        </w:trPr>
        <w:tc>
          <w:tcPr>
            <w:tcW w:w="515"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处超过13000元不满17000元罚款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85" w:hRule="atLeast"/>
          <w:jc w:val="center"/>
        </w:trPr>
        <w:tc>
          <w:tcPr>
            <w:tcW w:w="515"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处17000元以上20000元以下罚款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2" w:hRule="atLeast"/>
          <w:jc w:val="center"/>
        </w:trPr>
        <w:tc>
          <w:tcPr>
            <w:tcW w:w="515" w:type="dxa"/>
            <w:vMerge w:val="restart"/>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7</w:t>
            </w:r>
            <w:r>
              <w:rPr>
                <w:rFonts w:hint="eastAsia" w:ascii="Times New Roman" w:hAnsi="Times New Roman" w:eastAsia="方正仿宋_GBK" w:cs="Times New Roman"/>
                <w:b w:val="0"/>
                <w:bCs w:val="0"/>
                <w:color w:val="000000"/>
                <w:kern w:val="0"/>
                <w:sz w:val="24"/>
                <w:szCs w:val="24"/>
                <w:u w:val="none"/>
                <w:lang w:val="en-US" w:eastAsia="zh-CN"/>
              </w:rPr>
              <w:t>5</w:t>
            </w:r>
          </w:p>
        </w:tc>
        <w:tc>
          <w:tcPr>
            <w:tcW w:w="2741" w:type="dxa"/>
            <w:vMerge w:val="restart"/>
            <w:tcBorders>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违反《重庆市停车场管理办法》第二十二条第（一）（五）（六）项规定的</w:t>
            </w:r>
          </w:p>
        </w:tc>
        <w:tc>
          <w:tcPr>
            <w:tcW w:w="1620" w:type="dxa"/>
            <w:vMerge w:val="restart"/>
            <w:tcBorders>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《重庆市停车场管理办法》第二十五条第（二）项</w:t>
            </w:r>
          </w:p>
        </w:tc>
        <w:tc>
          <w:tcPr>
            <w:tcW w:w="2810" w:type="dxa"/>
            <w:vMerge w:val="restart"/>
            <w:tcBorders>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责令限期改正；逾期未改正的，处3000元以上5000元以下罚款</w:t>
            </w:r>
          </w:p>
        </w:tc>
        <w:tc>
          <w:tcPr>
            <w:tcW w:w="804" w:type="dxa"/>
            <w:tcBorders>
              <w:top w:val="single" w:color="auto" w:sz="4" w:space="0"/>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积极配合调查处理，违法后果轻微的</w:t>
            </w:r>
          </w:p>
        </w:tc>
        <w:tc>
          <w:tcPr>
            <w:tcW w:w="2835" w:type="dxa"/>
            <w:tcBorders>
              <w:top w:val="single" w:color="auto" w:sz="4" w:space="0"/>
              <w:left w:val="single" w:color="auto" w:sz="4" w:space="0"/>
              <w:right w:val="single" w:color="auto" w:sz="4" w:space="0"/>
            </w:tcBorders>
            <w:noWrap w:val="0"/>
            <w:vAlign w:val="center"/>
          </w:tcPr>
          <w:p>
            <w:pPr>
              <w:spacing w:line="320" w:lineRule="exac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处3000元以上3600元以下罚款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9" w:hRule="atLeast"/>
          <w:jc w:val="center"/>
        </w:trPr>
        <w:tc>
          <w:tcPr>
            <w:tcW w:w="515"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较为配合调查处理的；违法情形或者违法后果较为严重的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处超过3600元不满4400元罚款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40" w:hRule="atLeast"/>
          <w:jc w:val="center"/>
        </w:trPr>
        <w:tc>
          <w:tcPr>
            <w:tcW w:w="515"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拒不配合调查处理的；2次以上违反的；影响严重或者造成严重后果的；存在严重安全隐患的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处4400元以上5000元以下罚款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0" w:hRule="atLeast"/>
          <w:jc w:val="center"/>
        </w:trPr>
        <w:tc>
          <w:tcPr>
            <w:tcW w:w="515" w:type="dxa"/>
            <w:vMerge w:val="restart"/>
            <w:tcBorders>
              <w:left w:val="single" w:color="auto" w:sz="4" w:space="0"/>
              <w:right w:val="single" w:color="auto" w:sz="4" w:space="0"/>
            </w:tcBorders>
            <w:noWrap w:val="0"/>
            <w:vAlign w:val="center"/>
          </w:tcPr>
          <w:p>
            <w:pPr>
              <w:widowControl/>
              <w:spacing w:line="32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7</w:t>
            </w:r>
            <w:r>
              <w:rPr>
                <w:rFonts w:hint="eastAsia" w:ascii="Times New Roman" w:hAnsi="Times New Roman" w:eastAsia="方正仿宋_GBK" w:cs="Times New Roman"/>
                <w:b w:val="0"/>
                <w:bCs w:val="0"/>
                <w:color w:val="000000"/>
                <w:kern w:val="0"/>
                <w:sz w:val="24"/>
                <w:szCs w:val="24"/>
                <w:u w:val="none"/>
                <w:lang w:val="en-US" w:eastAsia="zh-CN"/>
              </w:rPr>
              <w:t>6</w:t>
            </w:r>
          </w:p>
        </w:tc>
        <w:tc>
          <w:tcPr>
            <w:tcW w:w="2741" w:type="dxa"/>
            <w:vMerge w:val="restart"/>
            <w:tcBorders>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按照《重庆市城市夜景灯饰管理办法》第七条规定应当建设城市夜景灯饰而没有建设的</w:t>
            </w:r>
          </w:p>
        </w:tc>
        <w:tc>
          <w:tcPr>
            <w:tcW w:w="1620" w:type="dxa"/>
            <w:vMerge w:val="restart"/>
            <w:tcBorders>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《重庆市城市夜景灯饰管理办法》第十九条第一款第（一）项</w:t>
            </w:r>
          </w:p>
        </w:tc>
        <w:tc>
          <w:tcPr>
            <w:tcW w:w="2810" w:type="dxa"/>
            <w:vMerge w:val="restart"/>
            <w:tcBorders>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责令限期改正；拒不改正的，可处1万元以上3万元以下的罚款</w:t>
            </w: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积极配合调查处理，违法后果轻微的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可处10000元以上16000元以下罚款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33" w:hRule="atLeast"/>
          <w:jc w:val="center"/>
        </w:trPr>
        <w:tc>
          <w:tcPr>
            <w:tcW w:w="515"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较为配合调查处理的；违法情形或者违法后果较为严重的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处超过16000元不满24000元罚款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76" w:hRule="atLeast"/>
          <w:jc w:val="center"/>
        </w:trPr>
        <w:tc>
          <w:tcPr>
            <w:tcW w:w="515"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拒不配合调查处理的；2次以上违反的；影响严重或者造成严重后果的；存在严重安全隐患的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处24000元以上30000元以下罚款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1" w:hRule="atLeast"/>
          <w:jc w:val="center"/>
        </w:trPr>
        <w:tc>
          <w:tcPr>
            <w:tcW w:w="515" w:type="dxa"/>
            <w:vMerge w:val="restart"/>
            <w:tcBorders>
              <w:left w:val="single" w:color="auto" w:sz="4" w:space="0"/>
              <w:right w:val="single" w:color="auto" w:sz="4" w:space="0"/>
            </w:tcBorders>
            <w:noWrap w:val="0"/>
            <w:vAlign w:val="center"/>
          </w:tcPr>
          <w:p>
            <w:pPr>
              <w:widowControl/>
              <w:spacing w:line="32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7</w:t>
            </w:r>
            <w:r>
              <w:rPr>
                <w:rFonts w:hint="eastAsia" w:ascii="Times New Roman" w:hAnsi="Times New Roman" w:eastAsia="方正仿宋_GBK" w:cs="Times New Roman"/>
                <w:b w:val="0"/>
                <w:bCs w:val="0"/>
                <w:color w:val="000000"/>
                <w:kern w:val="0"/>
                <w:sz w:val="24"/>
                <w:szCs w:val="24"/>
                <w:u w:val="none"/>
                <w:lang w:val="en-US" w:eastAsia="zh-CN"/>
              </w:rPr>
              <w:t>7</w:t>
            </w:r>
          </w:p>
        </w:tc>
        <w:tc>
          <w:tcPr>
            <w:tcW w:w="2741" w:type="dxa"/>
            <w:vMerge w:val="restart"/>
            <w:tcBorders>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违反城市夜景灯饰建设“三同时制度”，其夜景灯饰设施没有与主体工程同时设计、同时竣工验收、同时投入使用的</w:t>
            </w:r>
          </w:p>
        </w:tc>
        <w:tc>
          <w:tcPr>
            <w:tcW w:w="1620" w:type="dxa"/>
            <w:vMerge w:val="restart"/>
            <w:tcBorders>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《重庆市城市夜景灯饰管理办法》第十九条第一款第（二）项</w:t>
            </w:r>
          </w:p>
        </w:tc>
        <w:tc>
          <w:tcPr>
            <w:tcW w:w="2810" w:type="dxa"/>
            <w:vMerge w:val="restart"/>
            <w:tcBorders>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责令限期改正；拒不改正的，处5000元以上2万元以下的罚款</w:t>
            </w: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积极配合调查处理，违法后果轻微的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处5000元以上9500元以下的罚款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6" w:hRule="atLeast"/>
          <w:jc w:val="center"/>
        </w:trPr>
        <w:tc>
          <w:tcPr>
            <w:tcW w:w="515"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较为配合调查处理的；违法情形或者违法后果较为严重的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处超过9500元不满15500元的罚款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10" w:hRule="atLeast"/>
          <w:jc w:val="center"/>
        </w:trPr>
        <w:tc>
          <w:tcPr>
            <w:tcW w:w="515"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拒不配合调查处理的；2次以上违反的；影响严重或者造成严重后果的；存在严重安全隐患的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处15500元以上20000元以下的罚款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39" w:hRule="atLeast"/>
          <w:jc w:val="center"/>
        </w:trPr>
        <w:tc>
          <w:tcPr>
            <w:tcW w:w="515" w:type="dxa"/>
            <w:vMerge w:val="restart"/>
            <w:tcBorders>
              <w:left w:val="single" w:color="auto" w:sz="4" w:space="0"/>
              <w:right w:val="single" w:color="auto" w:sz="4" w:space="0"/>
            </w:tcBorders>
            <w:noWrap w:val="0"/>
            <w:vAlign w:val="center"/>
          </w:tcPr>
          <w:p>
            <w:pPr>
              <w:widowControl/>
              <w:spacing w:line="32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7</w:t>
            </w:r>
            <w:r>
              <w:rPr>
                <w:rFonts w:hint="eastAsia" w:ascii="Times New Roman" w:hAnsi="Times New Roman" w:eastAsia="方正仿宋_GBK" w:cs="Times New Roman"/>
                <w:b w:val="0"/>
                <w:bCs w:val="0"/>
                <w:color w:val="000000"/>
                <w:kern w:val="0"/>
                <w:sz w:val="24"/>
                <w:szCs w:val="24"/>
                <w:u w:val="none"/>
                <w:lang w:val="en-US" w:eastAsia="zh-CN"/>
              </w:rPr>
              <w:t>8</w:t>
            </w:r>
          </w:p>
        </w:tc>
        <w:tc>
          <w:tcPr>
            <w:tcW w:w="2741" w:type="dxa"/>
            <w:vMerge w:val="restart"/>
            <w:tcBorders>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依照《重庆市城市夜景灯饰管理办法》的规定应当建设城市夜景灯饰的建设项目，擅自改变、移动或者拆除城市夜景灯饰设施的</w:t>
            </w:r>
          </w:p>
        </w:tc>
        <w:tc>
          <w:tcPr>
            <w:tcW w:w="1620" w:type="dxa"/>
            <w:vMerge w:val="restart"/>
            <w:tcBorders>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《重庆市城市夜景灯饰管理办法》第十九条第一款第（三）项</w:t>
            </w:r>
          </w:p>
        </w:tc>
        <w:tc>
          <w:tcPr>
            <w:tcW w:w="2810" w:type="dxa"/>
            <w:vMerge w:val="restart"/>
            <w:tcBorders>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责令限期改正，处1000元以上1万元以下的罚款</w:t>
            </w:r>
          </w:p>
        </w:tc>
        <w:tc>
          <w:tcPr>
            <w:tcW w:w="80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从轻</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积极配合调查处理，违法后果轻微的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处1000元以上3700元以下的罚款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6" w:hRule="atLeast"/>
          <w:jc w:val="center"/>
        </w:trPr>
        <w:tc>
          <w:tcPr>
            <w:tcW w:w="515"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一般</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较为配合调查处理的；违法情形或者违法后果较为严重的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处超过3700元不满7300元的罚款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41" w:hRule="atLeast"/>
          <w:jc w:val="center"/>
        </w:trPr>
        <w:tc>
          <w:tcPr>
            <w:tcW w:w="515"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处7300元以上10000元以下的罚款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96" w:hRule="atLeast"/>
          <w:jc w:val="center"/>
        </w:trPr>
        <w:tc>
          <w:tcPr>
            <w:tcW w:w="515" w:type="dxa"/>
            <w:vMerge w:val="restart"/>
            <w:tcBorders>
              <w:left w:val="single" w:color="auto" w:sz="4" w:space="0"/>
              <w:right w:val="single" w:color="auto" w:sz="4" w:space="0"/>
            </w:tcBorders>
            <w:noWrap w:val="0"/>
            <w:vAlign w:val="center"/>
          </w:tcPr>
          <w:p>
            <w:pPr>
              <w:widowControl/>
              <w:spacing w:line="32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7</w:t>
            </w:r>
            <w:r>
              <w:rPr>
                <w:rFonts w:hint="eastAsia" w:ascii="Times New Roman" w:hAnsi="Times New Roman" w:eastAsia="方正仿宋_GBK" w:cs="Times New Roman"/>
                <w:b w:val="0"/>
                <w:bCs w:val="0"/>
                <w:color w:val="000000"/>
                <w:kern w:val="0"/>
                <w:sz w:val="24"/>
                <w:szCs w:val="24"/>
                <w:u w:val="none"/>
                <w:lang w:val="en-US" w:eastAsia="zh-CN"/>
              </w:rPr>
              <w:t>9</w:t>
            </w:r>
          </w:p>
        </w:tc>
        <w:tc>
          <w:tcPr>
            <w:tcW w:w="2741" w:type="dxa"/>
            <w:vMerge w:val="restart"/>
            <w:tcBorders>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城市夜景灯饰不按规定启闭的</w:t>
            </w:r>
          </w:p>
        </w:tc>
        <w:tc>
          <w:tcPr>
            <w:tcW w:w="1620" w:type="dxa"/>
            <w:vMerge w:val="restart"/>
            <w:tcBorders>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《重庆市城市夜景灯饰管理办法》第十九条第一款第（四）项</w:t>
            </w:r>
          </w:p>
        </w:tc>
        <w:tc>
          <w:tcPr>
            <w:tcW w:w="2810" w:type="dxa"/>
            <w:vMerge w:val="restart"/>
            <w:tcBorders>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责令改正；逾期仍不改正的，处100元以上500元以下的罚款；情节严重的，处500元以上5000元以下的罚款</w:t>
            </w:r>
          </w:p>
        </w:tc>
        <w:tc>
          <w:tcPr>
            <w:tcW w:w="804" w:type="dxa"/>
            <w:tcBorders>
              <w:top w:val="single" w:color="auto" w:sz="4" w:space="0"/>
              <w:left w:val="single" w:color="auto" w:sz="4" w:space="0"/>
              <w:right w:val="single" w:color="auto" w:sz="4" w:space="0"/>
            </w:tcBorders>
            <w:noWrap w:val="0"/>
            <w:vAlign w:val="center"/>
          </w:tcPr>
          <w:p>
            <w:pPr>
              <w:spacing w:line="320" w:lineRule="exac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从轻</w:t>
            </w:r>
          </w:p>
        </w:tc>
        <w:tc>
          <w:tcPr>
            <w:tcW w:w="3878"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积极配合调查处理，违法后果轻微的</w:t>
            </w:r>
          </w:p>
        </w:tc>
        <w:tc>
          <w:tcPr>
            <w:tcW w:w="2835" w:type="dxa"/>
            <w:tcBorders>
              <w:top w:val="single" w:color="auto" w:sz="4" w:space="0"/>
              <w:left w:val="single" w:color="auto" w:sz="4" w:space="0"/>
              <w:right w:val="single" w:color="auto" w:sz="4" w:space="0"/>
            </w:tcBorders>
            <w:noWrap w:val="0"/>
            <w:vAlign w:val="center"/>
          </w:tcPr>
          <w:p>
            <w:pPr>
              <w:spacing w:line="320" w:lineRule="exac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处100元以上500元以下的罚款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00" w:hRule="atLeast"/>
          <w:jc w:val="center"/>
        </w:trPr>
        <w:tc>
          <w:tcPr>
            <w:tcW w:w="515"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right w:val="single" w:color="auto" w:sz="4" w:space="0"/>
            </w:tcBorders>
            <w:noWrap w:val="0"/>
            <w:vAlign w:val="center"/>
          </w:tcPr>
          <w:p>
            <w:pPr>
              <w:spacing w:line="320" w:lineRule="exac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一般</w:t>
            </w:r>
          </w:p>
        </w:tc>
        <w:tc>
          <w:tcPr>
            <w:tcW w:w="3878"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较为配合调查处理的；违法情形或者违法后果较为严重的</w:t>
            </w:r>
          </w:p>
        </w:tc>
        <w:tc>
          <w:tcPr>
            <w:tcW w:w="2835" w:type="dxa"/>
            <w:tcBorders>
              <w:top w:val="single" w:color="auto" w:sz="4" w:space="0"/>
              <w:left w:val="single" w:color="auto" w:sz="4" w:space="0"/>
              <w:right w:val="single" w:color="auto" w:sz="4" w:space="0"/>
            </w:tcBorders>
            <w:noWrap w:val="0"/>
            <w:vAlign w:val="center"/>
          </w:tcPr>
          <w:p>
            <w:pPr>
              <w:spacing w:line="320" w:lineRule="exac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处超过500元上不满3530元的罚款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42" w:hRule="atLeast"/>
          <w:jc w:val="center"/>
        </w:trPr>
        <w:tc>
          <w:tcPr>
            <w:tcW w:w="515"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741" w:type="dxa"/>
            <w:vMerge w:val="continue"/>
            <w:tcBorders>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620" w:type="dxa"/>
            <w:vMerge w:val="continue"/>
            <w:tcBorders>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810" w:type="dxa"/>
            <w:vMerge w:val="continue"/>
            <w:tcBorders>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04" w:type="dxa"/>
            <w:tcBorders>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从重</w:t>
            </w:r>
          </w:p>
        </w:tc>
        <w:tc>
          <w:tcPr>
            <w:tcW w:w="387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拒不配合调查处理的；2次以上违反的；影响严重或者造成严重后果的；存在严重安全隐患的</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处3530元以上5000元以下的罚款</w:t>
            </w:r>
          </w:p>
        </w:tc>
      </w:tr>
    </w:tbl>
    <w:p>
      <w:pPr>
        <w:widowControl/>
        <w:spacing w:line="400" w:lineRule="exact"/>
        <w:jc w:val="left"/>
        <w:rPr>
          <w:rFonts w:hint="default" w:ascii="Times New Roman" w:hAnsi="Times New Roman" w:eastAsia="方正黑体_GBK" w:cs="Times New Roman"/>
          <w:b w:val="0"/>
          <w:bCs w:val="0"/>
          <w:color w:val="000000"/>
          <w:kern w:val="0"/>
          <w:sz w:val="32"/>
          <w:szCs w:val="32"/>
          <w:u w:val="none"/>
        </w:rPr>
      </w:pPr>
      <w:r>
        <w:rPr>
          <w:rFonts w:hint="default" w:ascii="Times New Roman" w:hAnsi="Times New Roman" w:eastAsia="方正黑体_GBK" w:cs="Times New Roman"/>
          <w:b w:val="0"/>
          <w:bCs w:val="0"/>
          <w:color w:val="000000"/>
          <w:kern w:val="0"/>
          <w:sz w:val="32"/>
          <w:szCs w:val="32"/>
          <w:u w:val="none"/>
        </w:rPr>
        <w:br w:type="page"/>
      </w:r>
      <w:r>
        <w:rPr>
          <w:rFonts w:hint="default" w:ascii="Times New Roman" w:hAnsi="Times New Roman" w:eastAsia="方正黑体_GBK" w:cs="Times New Roman"/>
          <w:b w:val="0"/>
          <w:bCs w:val="0"/>
          <w:color w:val="000000"/>
          <w:kern w:val="0"/>
          <w:sz w:val="32"/>
          <w:szCs w:val="32"/>
          <w:u w:val="none"/>
        </w:rPr>
        <w:t>二、城市供水节水管理部分</w:t>
      </w:r>
    </w:p>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bl>
      <w:tblPr>
        <w:tblStyle w:val="11"/>
        <w:tblW w:w="152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2768"/>
        <w:gridCol w:w="1595"/>
        <w:gridCol w:w="2796"/>
        <w:gridCol w:w="804"/>
        <w:gridCol w:w="3887"/>
        <w:gridCol w:w="2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jc w:val="center"/>
        </w:trPr>
        <w:tc>
          <w:tcPr>
            <w:tcW w:w="540"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黑体_GBK" w:cs="Times New Roman"/>
                <w:b w:val="0"/>
                <w:bCs w:val="0"/>
                <w:color w:val="000000"/>
                <w:spacing w:val="0"/>
                <w:w w:val="75"/>
                <w:kern w:val="0"/>
                <w:sz w:val="24"/>
                <w:szCs w:val="24"/>
                <w:u w:val="none"/>
                <w:fitText w:val="360" w:id="-63100678"/>
              </w:rPr>
              <w:t>序号</w:t>
            </w:r>
          </w:p>
        </w:tc>
        <w:tc>
          <w:tcPr>
            <w:tcW w:w="2768"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黑体_GBK" w:cs="Times New Roman"/>
                <w:b w:val="0"/>
                <w:bCs w:val="0"/>
                <w:color w:val="000000"/>
                <w:kern w:val="0"/>
                <w:sz w:val="24"/>
                <w:szCs w:val="24"/>
                <w:u w:val="none"/>
              </w:rPr>
              <w:t>违法行为</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黑体_GBK" w:cs="Times New Roman"/>
                <w:b w:val="0"/>
                <w:bCs w:val="0"/>
                <w:color w:val="000000"/>
                <w:kern w:val="0"/>
                <w:sz w:val="24"/>
                <w:szCs w:val="24"/>
                <w:u w:val="none"/>
              </w:rPr>
              <w:t>处罚依据</w:t>
            </w:r>
          </w:p>
        </w:tc>
        <w:tc>
          <w:tcPr>
            <w:tcW w:w="2796"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黑体_GBK" w:cs="Times New Roman"/>
                <w:b w:val="0"/>
                <w:bCs w:val="0"/>
                <w:color w:val="000000"/>
                <w:kern w:val="0"/>
                <w:sz w:val="24"/>
                <w:szCs w:val="24"/>
                <w:u w:val="none"/>
              </w:rPr>
              <w:t>处罚标准</w:t>
            </w: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方正黑体_GBK" w:cs="Times New Roman"/>
                <w:b w:val="0"/>
                <w:bCs w:val="0"/>
                <w:color w:val="000000"/>
                <w:kern w:val="0"/>
                <w:sz w:val="24"/>
                <w:szCs w:val="24"/>
                <w:u w:val="none"/>
              </w:rPr>
            </w:pPr>
            <w:r>
              <w:rPr>
                <w:rFonts w:hint="default" w:ascii="Times New Roman" w:hAnsi="Times New Roman" w:eastAsia="方正黑体_GBK" w:cs="Times New Roman"/>
                <w:b w:val="0"/>
                <w:bCs w:val="0"/>
                <w:color w:val="000000"/>
                <w:kern w:val="0"/>
                <w:sz w:val="24"/>
                <w:szCs w:val="24"/>
                <w:u w:val="none"/>
              </w:rPr>
              <w:t>裁量</w:t>
            </w:r>
          </w:p>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黑体_GBK" w:cs="Times New Roman"/>
                <w:b w:val="0"/>
                <w:bCs w:val="0"/>
                <w:color w:val="000000"/>
                <w:kern w:val="0"/>
                <w:sz w:val="24"/>
                <w:szCs w:val="24"/>
                <w:u w:val="none"/>
              </w:rPr>
              <w:t>档次</w:t>
            </w:r>
          </w:p>
        </w:tc>
        <w:tc>
          <w:tcPr>
            <w:tcW w:w="3887"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黑体_GBK" w:cs="Times New Roman"/>
                <w:b w:val="0"/>
                <w:bCs w:val="0"/>
                <w:color w:val="000000"/>
                <w:kern w:val="0"/>
                <w:sz w:val="24"/>
                <w:szCs w:val="24"/>
                <w:u w:val="none"/>
              </w:rPr>
              <w:t>违法情节</w:t>
            </w:r>
          </w:p>
        </w:tc>
        <w:tc>
          <w:tcPr>
            <w:tcW w:w="2840"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黑体_GBK" w:cs="Times New Roman"/>
                <w:b w:val="0"/>
                <w:bCs w:val="0"/>
                <w:color w:val="000000"/>
                <w:kern w:val="0"/>
                <w:sz w:val="24"/>
                <w:szCs w:val="24"/>
                <w:u w:val="none"/>
              </w:rPr>
              <w:t>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49" w:hRule="atLeast"/>
          <w:jc w:val="center"/>
        </w:trPr>
        <w:tc>
          <w:tcPr>
            <w:tcW w:w="540" w:type="dxa"/>
            <w:vMerge w:val="restart"/>
            <w:tcBorders>
              <w:top w:val="single" w:color="auto" w:sz="4" w:space="0"/>
              <w:left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1</w:t>
            </w:r>
          </w:p>
        </w:tc>
        <w:tc>
          <w:tcPr>
            <w:tcW w:w="2768" w:type="dxa"/>
            <w:vMerge w:val="restart"/>
            <w:tcBorders>
              <w:top w:val="single" w:color="auto" w:sz="4" w:space="0"/>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z w:val="24"/>
                <w:szCs w:val="24"/>
                <w:u w:val="none"/>
                <w:shd w:val="clear" w:color="auto" w:fill="FFFFFF"/>
              </w:rPr>
              <w:t>未经审查新建、改建、扩建城市供水工程</w:t>
            </w:r>
          </w:p>
        </w:tc>
        <w:tc>
          <w:tcPr>
            <w:tcW w:w="1595" w:type="dxa"/>
            <w:vMerge w:val="restart"/>
            <w:tcBorders>
              <w:top w:val="single" w:color="auto" w:sz="4" w:space="0"/>
              <w:left w:val="single" w:color="auto" w:sz="4" w:space="0"/>
              <w:right w:val="single" w:color="auto" w:sz="4" w:space="0"/>
            </w:tcBorders>
            <w:noWrap w:val="0"/>
            <w:vAlign w:val="center"/>
          </w:tcPr>
          <w:p>
            <w:pPr>
              <w:widowControl/>
              <w:spacing w:line="40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《重庆市城市供水节水条例》第五十条</w:t>
            </w:r>
          </w:p>
        </w:tc>
        <w:tc>
          <w:tcPr>
            <w:tcW w:w="2796" w:type="dxa"/>
            <w:vMerge w:val="restart"/>
            <w:tcBorders>
              <w:top w:val="single" w:color="auto" w:sz="4" w:space="0"/>
              <w:left w:val="single" w:color="auto" w:sz="4" w:space="0"/>
              <w:right w:val="single" w:color="auto" w:sz="4" w:space="0"/>
            </w:tcBorders>
            <w:noWrap w:val="0"/>
            <w:vAlign w:val="center"/>
          </w:tcPr>
          <w:p>
            <w:pPr>
              <w:widowControl/>
              <w:spacing w:line="40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z w:val="24"/>
                <w:szCs w:val="24"/>
                <w:u w:val="none"/>
              </w:rPr>
              <w:t>由城市供水节水主管部门责令其停止违法行为，限期改正，处五万元以上十万元以下罚款。</w:t>
            </w: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8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2840"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处5万元以上6.5万元以下罚款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95" w:hRule="atLeast"/>
          <w:jc w:val="center"/>
        </w:trPr>
        <w:tc>
          <w:tcPr>
            <w:tcW w:w="540" w:type="dxa"/>
            <w:vMerge w:val="continue"/>
            <w:tcBorders>
              <w:left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p>
        </w:tc>
        <w:tc>
          <w:tcPr>
            <w:tcW w:w="2768" w:type="dxa"/>
            <w:vMerge w:val="continue"/>
            <w:tcBorders>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1595" w:type="dxa"/>
            <w:vMerge w:val="continue"/>
            <w:tcBorders>
              <w:left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p>
        </w:tc>
        <w:tc>
          <w:tcPr>
            <w:tcW w:w="2796" w:type="dxa"/>
            <w:vMerge w:val="continue"/>
            <w:tcBorders>
              <w:left w:val="single" w:color="auto" w:sz="4" w:space="0"/>
              <w:right w:val="single" w:color="auto" w:sz="4" w:space="0"/>
            </w:tcBorders>
            <w:noWrap w:val="0"/>
            <w:vAlign w:val="center"/>
          </w:tcPr>
          <w:p>
            <w:pPr>
              <w:widowControl/>
              <w:spacing w:line="40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8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2840"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处超过6.5万元不满8.5万元罚款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82" w:hRule="atLeast"/>
          <w:jc w:val="center"/>
        </w:trPr>
        <w:tc>
          <w:tcPr>
            <w:tcW w:w="540" w:type="dxa"/>
            <w:vMerge w:val="continue"/>
            <w:tcBorders>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p>
        </w:tc>
        <w:tc>
          <w:tcPr>
            <w:tcW w:w="2768" w:type="dxa"/>
            <w:vMerge w:val="continue"/>
            <w:tcBorders>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1595" w:type="dxa"/>
            <w:vMerge w:val="continue"/>
            <w:tcBorders>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p>
        </w:tc>
        <w:tc>
          <w:tcPr>
            <w:tcW w:w="2796" w:type="dxa"/>
            <w:vMerge w:val="continue"/>
            <w:tcBorders>
              <w:left w:val="single" w:color="auto" w:sz="4" w:space="0"/>
              <w:bottom w:val="single" w:color="auto" w:sz="4" w:space="0"/>
              <w:right w:val="single" w:color="auto" w:sz="4" w:space="0"/>
            </w:tcBorders>
            <w:noWrap w:val="0"/>
            <w:vAlign w:val="center"/>
          </w:tcPr>
          <w:p>
            <w:pPr>
              <w:widowControl/>
              <w:spacing w:line="40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8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2840"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处8.5万元以上10万元以下罚款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26" w:hRule="atLeast"/>
          <w:jc w:val="center"/>
        </w:trPr>
        <w:tc>
          <w:tcPr>
            <w:tcW w:w="54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2</w:t>
            </w:r>
          </w:p>
        </w:tc>
        <w:tc>
          <w:tcPr>
            <w:tcW w:w="276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z w:val="24"/>
                <w:szCs w:val="24"/>
                <w:u w:val="none"/>
                <w:shd w:val="clear" w:color="auto" w:fill="FFFFFF"/>
              </w:rPr>
              <w:t>二次供水设施未配套建设或者未与主体工程同时设计、同时施工、同时投入使用</w:t>
            </w:r>
          </w:p>
        </w:tc>
        <w:tc>
          <w:tcPr>
            <w:tcW w:w="159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《重庆市城市供水节水条例》第五十条</w:t>
            </w:r>
          </w:p>
        </w:tc>
        <w:tc>
          <w:tcPr>
            <w:tcW w:w="279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z w:val="24"/>
                <w:szCs w:val="24"/>
                <w:u w:val="none"/>
              </w:rPr>
              <w:t>由城市供水节水主管部门责令其停止违法行为，限期改正，处五万元以上十万元以下罚款。</w:t>
            </w: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8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2840"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处5万元以上6.5万元以下罚款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99" w:hRule="atLeas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6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59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8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2840"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处超过6.5万元不满8.5万元罚款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81" w:hRule="atLeas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6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59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804"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87"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2840" w:type="dxa"/>
            <w:tcBorders>
              <w:top w:val="single" w:color="auto" w:sz="4" w:space="0"/>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处8.5万元以上10万元以下罚款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97" w:hRule="atLeast"/>
          <w:jc w:val="center"/>
        </w:trPr>
        <w:tc>
          <w:tcPr>
            <w:tcW w:w="54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3</w:t>
            </w:r>
          </w:p>
        </w:tc>
        <w:tc>
          <w:tcPr>
            <w:tcW w:w="276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z w:val="24"/>
                <w:szCs w:val="24"/>
                <w:u w:val="none"/>
                <w:shd w:val="clear" w:color="auto" w:fill="FFFFFF"/>
              </w:rPr>
              <w:t>使用城市公共供水管网的新建、改建、扩建建设项目，未制订节水措施方案的，或者节水设施未与主体工程同时设计、同时施工、同时投产</w:t>
            </w:r>
          </w:p>
        </w:tc>
        <w:tc>
          <w:tcPr>
            <w:tcW w:w="159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《重庆市城市供水节水条例》第五十条</w:t>
            </w:r>
          </w:p>
        </w:tc>
        <w:tc>
          <w:tcPr>
            <w:tcW w:w="279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z w:val="24"/>
                <w:szCs w:val="24"/>
                <w:u w:val="none"/>
              </w:rPr>
              <w:t>由城市供水节水主管部门责令其停止违法行为，限期改正，处五万元以上十万元以下罚款。</w:t>
            </w:r>
          </w:p>
        </w:tc>
        <w:tc>
          <w:tcPr>
            <w:tcW w:w="804" w:type="dxa"/>
            <w:tcBorders>
              <w:top w:val="single" w:color="auto" w:sz="4" w:space="0"/>
              <w:left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87"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2840" w:type="dxa"/>
            <w:tcBorders>
              <w:top w:val="single" w:color="auto" w:sz="4" w:space="0"/>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处5万元以上6.5万元以下罚款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default" w:ascii="Times New Roman" w:hAnsi="Times New Roman" w:eastAsia="方正仿宋_GBK" w:cs="Times New Roman"/>
                <w:b w:val="0"/>
                <w:bCs w:val="0"/>
                <w:color w:val="000000"/>
                <w:sz w:val="24"/>
                <w:szCs w:val="24"/>
                <w:u w:val="none"/>
              </w:rPr>
            </w:pPr>
          </w:p>
        </w:tc>
        <w:tc>
          <w:tcPr>
            <w:tcW w:w="276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59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8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2840"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处超过6.5万元不满8.5万元罚款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92" w:hRule="atLeas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default" w:ascii="Times New Roman" w:hAnsi="Times New Roman" w:eastAsia="方正仿宋_GBK" w:cs="Times New Roman"/>
                <w:b w:val="0"/>
                <w:bCs w:val="0"/>
                <w:color w:val="000000"/>
                <w:sz w:val="24"/>
                <w:szCs w:val="24"/>
                <w:u w:val="none"/>
              </w:rPr>
            </w:pPr>
          </w:p>
        </w:tc>
        <w:tc>
          <w:tcPr>
            <w:tcW w:w="276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59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8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2840"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处8.5万元以上10万元以下罚款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27" w:hRule="atLeast"/>
          <w:jc w:val="center"/>
        </w:trPr>
        <w:tc>
          <w:tcPr>
            <w:tcW w:w="540" w:type="dxa"/>
            <w:vMerge w:val="restart"/>
            <w:tcBorders>
              <w:top w:val="single" w:color="auto" w:sz="4" w:space="0"/>
              <w:left w:val="single" w:color="auto" w:sz="4" w:space="0"/>
              <w:right w:val="single" w:color="auto" w:sz="4" w:space="0"/>
            </w:tcBorders>
            <w:noWrap w:val="0"/>
            <w:vAlign w:val="center"/>
          </w:tcPr>
          <w:p>
            <w:pPr>
              <w:widowControl/>
              <w:spacing w:line="320" w:lineRule="exact"/>
              <w:jc w:val="center"/>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4</w:t>
            </w:r>
          </w:p>
        </w:tc>
        <w:tc>
          <w:tcPr>
            <w:tcW w:w="2768" w:type="dxa"/>
            <w:vMerge w:val="restart"/>
            <w:tcBorders>
              <w:top w:val="single" w:color="auto" w:sz="4" w:space="0"/>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z w:val="24"/>
                <w:szCs w:val="24"/>
                <w:u w:val="none"/>
                <w:shd w:val="clear" w:color="auto" w:fill="FFFFFF"/>
              </w:rPr>
              <w:t>在供水设施安全保护范围内，从事损坏供水设施或者危害供水设施安全活动的</w:t>
            </w:r>
          </w:p>
        </w:tc>
        <w:tc>
          <w:tcPr>
            <w:tcW w:w="1595" w:type="dxa"/>
            <w:vMerge w:val="restart"/>
            <w:tcBorders>
              <w:top w:val="single" w:color="auto" w:sz="4" w:space="0"/>
              <w:left w:val="single" w:color="auto" w:sz="4" w:space="0"/>
              <w:right w:val="single" w:color="auto" w:sz="4" w:space="0"/>
            </w:tcBorders>
            <w:noWrap w:val="0"/>
            <w:vAlign w:val="center"/>
          </w:tcPr>
          <w:p>
            <w:pPr>
              <w:widowControl/>
              <w:spacing w:line="40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《重庆市城市供水节水条例》第五十条</w:t>
            </w:r>
          </w:p>
        </w:tc>
        <w:tc>
          <w:tcPr>
            <w:tcW w:w="2796" w:type="dxa"/>
            <w:vMerge w:val="restart"/>
            <w:tcBorders>
              <w:top w:val="single" w:color="auto" w:sz="4" w:space="0"/>
              <w:left w:val="single" w:color="auto" w:sz="4" w:space="0"/>
              <w:right w:val="single" w:color="auto" w:sz="4" w:space="0"/>
            </w:tcBorders>
            <w:noWrap w:val="0"/>
            <w:vAlign w:val="center"/>
          </w:tcPr>
          <w:p>
            <w:pPr>
              <w:widowControl/>
              <w:spacing w:line="40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z w:val="24"/>
                <w:szCs w:val="24"/>
                <w:u w:val="none"/>
              </w:rPr>
              <w:t>由城市供水节水主管部门责令其停止违法行为，限期改正，处五万元以上十万元以下罚款。</w:t>
            </w: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8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2840"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处5万元以上6.5万元以下罚款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31" w:hRule="atLeast"/>
          <w:jc w:val="center"/>
        </w:trPr>
        <w:tc>
          <w:tcPr>
            <w:tcW w:w="540"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68"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595"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96"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8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2840"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处超过6.5万元不满8.5万元罚款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09" w:hRule="atLeast"/>
          <w:jc w:val="center"/>
        </w:trPr>
        <w:tc>
          <w:tcPr>
            <w:tcW w:w="540"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68"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595"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96"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8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2840"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处8.5万元以上10万元以下罚款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08" w:hRule="atLeast"/>
          <w:jc w:val="center"/>
        </w:trPr>
        <w:tc>
          <w:tcPr>
            <w:tcW w:w="540" w:type="dxa"/>
            <w:vMerge w:val="restart"/>
            <w:tcBorders>
              <w:left w:val="single" w:color="auto" w:sz="4" w:space="0"/>
              <w:right w:val="single" w:color="auto" w:sz="4" w:space="0"/>
            </w:tcBorders>
            <w:noWrap w:val="0"/>
            <w:vAlign w:val="center"/>
          </w:tcPr>
          <w:p>
            <w:pPr>
              <w:widowControl/>
              <w:spacing w:line="320" w:lineRule="exact"/>
              <w:jc w:val="center"/>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5</w:t>
            </w:r>
          </w:p>
        </w:tc>
        <w:tc>
          <w:tcPr>
            <w:tcW w:w="2768" w:type="dxa"/>
            <w:vMerge w:val="restart"/>
            <w:tcBorders>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z w:val="24"/>
                <w:szCs w:val="24"/>
                <w:u w:val="none"/>
                <w:shd w:val="clear" w:color="auto" w:fill="FFFFFF"/>
              </w:rPr>
              <w:t>擅自改装、拆除或者迁移供水设施的</w:t>
            </w:r>
          </w:p>
        </w:tc>
        <w:tc>
          <w:tcPr>
            <w:tcW w:w="1595" w:type="dxa"/>
            <w:vMerge w:val="restart"/>
            <w:tcBorders>
              <w:left w:val="single" w:color="auto" w:sz="4" w:space="0"/>
              <w:right w:val="single" w:color="auto" w:sz="4" w:space="0"/>
            </w:tcBorders>
            <w:noWrap w:val="0"/>
            <w:vAlign w:val="center"/>
          </w:tcPr>
          <w:p>
            <w:pPr>
              <w:widowControl/>
              <w:spacing w:line="40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《重庆市城市供水节水条例》第五十条</w:t>
            </w:r>
          </w:p>
        </w:tc>
        <w:tc>
          <w:tcPr>
            <w:tcW w:w="2796" w:type="dxa"/>
            <w:vMerge w:val="restart"/>
            <w:tcBorders>
              <w:left w:val="single" w:color="auto" w:sz="4" w:space="0"/>
              <w:right w:val="single" w:color="auto" w:sz="4" w:space="0"/>
            </w:tcBorders>
            <w:noWrap w:val="0"/>
            <w:vAlign w:val="center"/>
          </w:tcPr>
          <w:p>
            <w:pPr>
              <w:widowControl/>
              <w:spacing w:line="40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z w:val="24"/>
                <w:szCs w:val="24"/>
                <w:u w:val="none"/>
              </w:rPr>
              <w:t>由城市供水节水主管部门责令其停止违法行为，限期改正，处五万元以上十万元以下罚款。</w:t>
            </w: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8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2840"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处5万元以上6.5万元以下罚款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53" w:hRule="atLeast"/>
          <w:jc w:val="center"/>
        </w:trPr>
        <w:tc>
          <w:tcPr>
            <w:tcW w:w="540" w:type="dxa"/>
            <w:vMerge w:val="continue"/>
            <w:tcBorders>
              <w:left w:val="single" w:color="auto" w:sz="4" w:space="0"/>
              <w:right w:val="single" w:color="auto" w:sz="4" w:space="0"/>
            </w:tcBorders>
            <w:noWrap w:val="0"/>
            <w:vAlign w:val="center"/>
          </w:tcPr>
          <w:p>
            <w:pPr>
              <w:widowControl/>
              <w:spacing w:line="320" w:lineRule="exact"/>
              <w:jc w:val="center"/>
              <w:rPr>
                <w:rFonts w:hint="default" w:ascii="Times New Roman" w:hAnsi="Times New Roman" w:eastAsia="方正仿宋_GBK" w:cs="Times New Roman"/>
                <w:b w:val="0"/>
                <w:bCs w:val="0"/>
                <w:color w:val="000000"/>
                <w:sz w:val="24"/>
                <w:szCs w:val="24"/>
                <w:u w:val="none"/>
              </w:rPr>
            </w:pPr>
          </w:p>
        </w:tc>
        <w:tc>
          <w:tcPr>
            <w:tcW w:w="2768" w:type="dxa"/>
            <w:vMerge w:val="continue"/>
            <w:tcBorders>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1595" w:type="dxa"/>
            <w:vMerge w:val="continue"/>
            <w:tcBorders>
              <w:left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p>
        </w:tc>
        <w:tc>
          <w:tcPr>
            <w:tcW w:w="2796" w:type="dxa"/>
            <w:vMerge w:val="continue"/>
            <w:tcBorders>
              <w:left w:val="single" w:color="auto" w:sz="4" w:space="0"/>
              <w:right w:val="single" w:color="auto" w:sz="4" w:space="0"/>
            </w:tcBorders>
            <w:noWrap w:val="0"/>
            <w:vAlign w:val="center"/>
          </w:tcPr>
          <w:p>
            <w:pPr>
              <w:widowControl/>
              <w:spacing w:line="40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8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2840"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处超过6.5万元不满8.5万元罚款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09" w:hRule="atLeast"/>
          <w:jc w:val="center"/>
        </w:trPr>
        <w:tc>
          <w:tcPr>
            <w:tcW w:w="540"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center"/>
              <w:rPr>
                <w:rFonts w:hint="default" w:ascii="Times New Roman" w:hAnsi="Times New Roman" w:eastAsia="方正仿宋_GBK" w:cs="Times New Roman"/>
                <w:b w:val="0"/>
                <w:bCs w:val="0"/>
                <w:color w:val="000000"/>
                <w:sz w:val="24"/>
                <w:szCs w:val="24"/>
                <w:u w:val="none"/>
              </w:rPr>
            </w:pPr>
          </w:p>
        </w:tc>
        <w:tc>
          <w:tcPr>
            <w:tcW w:w="2768" w:type="dxa"/>
            <w:vMerge w:val="continue"/>
            <w:tcBorders>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1595" w:type="dxa"/>
            <w:vMerge w:val="continue"/>
            <w:tcBorders>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p>
        </w:tc>
        <w:tc>
          <w:tcPr>
            <w:tcW w:w="2796" w:type="dxa"/>
            <w:vMerge w:val="continue"/>
            <w:tcBorders>
              <w:left w:val="single" w:color="auto" w:sz="4" w:space="0"/>
              <w:bottom w:val="single" w:color="auto" w:sz="4" w:space="0"/>
              <w:right w:val="single" w:color="auto" w:sz="4" w:space="0"/>
            </w:tcBorders>
            <w:noWrap w:val="0"/>
            <w:vAlign w:val="center"/>
          </w:tcPr>
          <w:p>
            <w:pPr>
              <w:widowControl/>
              <w:spacing w:line="400" w:lineRule="exact"/>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8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2840"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处8.5万元以上10万元以下罚款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3" w:hRule="atLeast"/>
          <w:jc w:val="center"/>
        </w:trPr>
        <w:tc>
          <w:tcPr>
            <w:tcW w:w="54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6</w:t>
            </w:r>
          </w:p>
        </w:tc>
        <w:tc>
          <w:tcPr>
            <w:tcW w:w="276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shd w:val="clear" w:color="auto" w:fill="FFFFFF"/>
              </w:rPr>
              <w:t>未对供水设施定期进行检修、清洗和消毒，确保其正常、安全运行的</w:t>
            </w:r>
          </w:p>
          <w:p>
            <w:pPr>
              <w:pStyle w:val="2"/>
              <w:jc w:val="left"/>
              <w:rPr>
                <w:rFonts w:hint="default" w:ascii="Times New Roman" w:hAnsi="Times New Roman" w:eastAsia="方正仿宋_GBK" w:cs="Times New Roman"/>
                <w:b w:val="0"/>
                <w:bCs w:val="0"/>
                <w:color w:val="000000"/>
                <w:sz w:val="24"/>
                <w:szCs w:val="24"/>
                <w:u w:val="none"/>
              </w:rPr>
            </w:pPr>
          </w:p>
        </w:tc>
        <w:tc>
          <w:tcPr>
            <w:tcW w:w="159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《重庆市城市供水节水条例》第五十一条</w:t>
            </w:r>
          </w:p>
        </w:tc>
        <w:tc>
          <w:tcPr>
            <w:tcW w:w="279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z w:val="24"/>
                <w:szCs w:val="24"/>
                <w:u w:val="none"/>
              </w:rPr>
              <w:t>由城市供水节水主管部门责令限期改正，处一万元以上五万元以下罚款；情节严重的，报经市或者区县（自治县）人民政府批准，可以责令停业整顿。</w:t>
            </w:r>
          </w:p>
        </w:tc>
        <w:tc>
          <w:tcPr>
            <w:tcW w:w="80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从轻</w:t>
            </w:r>
          </w:p>
        </w:tc>
        <w:tc>
          <w:tcPr>
            <w:tcW w:w="388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28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处1万元以上2.2万元以下罚款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21" w:hRule="atLeas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6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59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一般</w:t>
            </w:r>
          </w:p>
        </w:tc>
        <w:tc>
          <w:tcPr>
            <w:tcW w:w="388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28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处超过2.2万元元不满3.8万元罚款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69" w:hRule="atLeas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6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59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从重</w:t>
            </w:r>
          </w:p>
        </w:tc>
        <w:tc>
          <w:tcPr>
            <w:tcW w:w="388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28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处3.8万元以上5万元以下罚款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6" w:hRule="atLeast"/>
          <w:jc w:val="center"/>
        </w:trPr>
        <w:tc>
          <w:tcPr>
            <w:tcW w:w="540" w:type="dxa"/>
            <w:vMerge w:val="restart"/>
            <w:tcBorders>
              <w:top w:val="single" w:color="auto" w:sz="4" w:space="0"/>
              <w:left w:val="single" w:color="auto" w:sz="4" w:space="0"/>
              <w:right w:val="single" w:color="auto" w:sz="4" w:space="0"/>
            </w:tcBorders>
            <w:noWrap w:val="0"/>
            <w:vAlign w:val="center"/>
          </w:tcPr>
          <w:p>
            <w:pPr>
              <w:widowControl/>
              <w:spacing w:line="32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7</w:t>
            </w:r>
          </w:p>
        </w:tc>
        <w:tc>
          <w:tcPr>
            <w:tcW w:w="2768" w:type="dxa"/>
            <w:vMerge w:val="restart"/>
            <w:tcBorders>
              <w:top w:val="single" w:color="auto" w:sz="4" w:space="0"/>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shd w:val="clear" w:color="auto" w:fill="FFFFFF"/>
              </w:rPr>
              <w:t>擅自停止供水或者未提前24小时通知用水人的；或者因发生灾难、紧急事故造成停水时，未立即抢修，同时通知用水人，并报告城市供水节水主管部门的</w:t>
            </w:r>
          </w:p>
        </w:tc>
        <w:tc>
          <w:tcPr>
            <w:tcW w:w="1595" w:type="dxa"/>
            <w:vMerge w:val="restart"/>
            <w:tcBorders>
              <w:top w:val="single" w:color="auto" w:sz="4" w:space="0"/>
              <w:left w:val="single" w:color="auto" w:sz="4" w:space="0"/>
              <w:right w:val="single" w:color="auto" w:sz="4" w:space="0"/>
            </w:tcBorders>
            <w:noWrap w:val="0"/>
            <w:vAlign w:val="center"/>
          </w:tcPr>
          <w:p>
            <w:pPr>
              <w:widowControl/>
              <w:spacing w:line="40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《重庆市城市供水节水条例》第五十一条</w:t>
            </w:r>
          </w:p>
        </w:tc>
        <w:tc>
          <w:tcPr>
            <w:tcW w:w="2796" w:type="dxa"/>
            <w:vMerge w:val="restart"/>
            <w:tcBorders>
              <w:top w:val="single" w:color="auto" w:sz="4" w:space="0"/>
              <w:left w:val="single" w:color="auto" w:sz="4" w:space="0"/>
              <w:right w:val="single" w:color="auto" w:sz="4" w:space="0"/>
            </w:tcBorders>
            <w:noWrap w:val="0"/>
            <w:vAlign w:val="center"/>
          </w:tcPr>
          <w:p>
            <w:pPr>
              <w:widowControl/>
              <w:spacing w:line="40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z w:val="24"/>
                <w:szCs w:val="24"/>
                <w:u w:val="none"/>
              </w:rPr>
              <w:t>由城市供水节水主管部门责令限期改正，处一万元以上五万元以下罚款；情节严重的，报经市或者区县（自治县）人民政府批准，可以责令停业整顿。</w:t>
            </w:r>
          </w:p>
        </w:tc>
        <w:tc>
          <w:tcPr>
            <w:tcW w:w="80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从轻</w:t>
            </w:r>
          </w:p>
        </w:tc>
        <w:tc>
          <w:tcPr>
            <w:tcW w:w="388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w:t>
            </w:r>
            <w:r>
              <w:rPr>
                <w:rFonts w:hint="default" w:ascii="Times New Roman" w:hAnsi="Times New Roman" w:eastAsia="方正仿宋_GBK" w:cs="Times New Roman"/>
                <w:b w:val="0"/>
                <w:bCs w:val="0"/>
                <w:color w:val="000000"/>
                <w:sz w:val="24"/>
                <w:szCs w:val="24"/>
                <w:u w:val="none"/>
              </w:rPr>
              <w:t>影响1万人以下用水</w:t>
            </w:r>
            <w:r>
              <w:rPr>
                <w:rFonts w:hint="default" w:ascii="Times New Roman" w:hAnsi="Times New Roman" w:eastAsia="方正仿宋_GBK" w:cs="Times New Roman"/>
                <w:b w:val="0"/>
                <w:bCs w:val="0"/>
                <w:color w:val="000000"/>
                <w:spacing w:val="-6"/>
                <w:kern w:val="0"/>
                <w:sz w:val="24"/>
                <w:szCs w:val="24"/>
                <w:u w:val="none"/>
              </w:rPr>
              <w:t>的</w:t>
            </w:r>
          </w:p>
        </w:tc>
        <w:tc>
          <w:tcPr>
            <w:tcW w:w="28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处1万元以上2.2万元以下罚款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24" w:hRule="atLeast"/>
          <w:jc w:val="center"/>
        </w:trPr>
        <w:tc>
          <w:tcPr>
            <w:tcW w:w="540" w:type="dxa"/>
            <w:vMerge w:val="continue"/>
            <w:tcBorders>
              <w:left w:val="single" w:color="auto" w:sz="4" w:space="0"/>
              <w:right w:val="single" w:color="auto" w:sz="4" w:space="0"/>
            </w:tcBorders>
            <w:noWrap w:val="0"/>
            <w:vAlign w:val="center"/>
          </w:tcPr>
          <w:p>
            <w:pPr>
              <w:widowControl/>
              <w:spacing w:line="320" w:lineRule="exact"/>
              <w:jc w:val="center"/>
              <w:rPr>
                <w:rFonts w:hint="default" w:ascii="Times New Roman" w:hAnsi="Times New Roman" w:eastAsia="方正仿宋_GBK" w:cs="Times New Roman"/>
                <w:b w:val="0"/>
                <w:bCs w:val="0"/>
                <w:color w:val="000000"/>
                <w:kern w:val="0"/>
                <w:sz w:val="24"/>
                <w:szCs w:val="24"/>
                <w:u w:val="none"/>
              </w:rPr>
            </w:pPr>
          </w:p>
        </w:tc>
        <w:tc>
          <w:tcPr>
            <w:tcW w:w="2768"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595" w:type="dxa"/>
            <w:vMerge w:val="continue"/>
            <w:tcBorders>
              <w:left w:val="single" w:color="auto" w:sz="4" w:space="0"/>
              <w:right w:val="single" w:color="auto" w:sz="4" w:space="0"/>
            </w:tcBorders>
            <w:noWrap w:val="0"/>
            <w:vAlign w:val="center"/>
          </w:tcPr>
          <w:p>
            <w:pPr>
              <w:widowControl/>
              <w:spacing w:line="320" w:lineRule="exact"/>
              <w:jc w:val="center"/>
              <w:rPr>
                <w:rFonts w:hint="default" w:ascii="Times New Roman" w:hAnsi="Times New Roman" w:eastAsia="方正仿宋_GBK" w:cs="Times New Roman"/>
                <w:b w:val="0"/>
                <w:bCs w:val="0"/>
                <w:color w:val="000000"/>
                <w:kern w:val="0"/>
                <w:sz w:val="24"/>
                <w:szCs w:val="24"/>
                <w:u w:val="none"/>
              </w:rPr>
            </w:pPr>
          </w:p>
        </w:tc>
        <w:tc>
          <w:tcPr>
            <w:tcW w:w="2796" w:type="dxa"/>
            <w:vMerge w:val="continue"/>
            <w:tcBorders>
              <w:left w:val="single" w:color="auto" w:sz="4" w:space="0"/>
              <w:right w:val="single" w:color="auto" w:sz="4" w:space="0"/>
            </w:tcBorders>
            <w:noWrap w:val="0"/>
            <w:vAlign w:val="center"/>
          </w:tcPr>
          <w:p>
            <w:pPr>
              <w:widowControl/>
              <w:spacing w:line="320" w:lineRule="exact"/>
              <w:jc w:val="center"/>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一般</w:t>
            </w:r>
          </w:p>
        </w:tc>
        <w:tc>
          <w:tcPr>
            <w:tcW w:w="388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w:t>
            </w:r>
            <w:r>
              <w:rPr>
                <w:rFonts w:hint="default" w:ascii="Times New Roman" w:hAnsi="Times New Roman" w:eastAsia="方正仿宋_GBK" w:cs="Times New Roman"/>
                <w:b w:val="0"/>
                <w:bCs w:val="0"/>
                <w:color w:val="000000"/>
                <w:sz w:val="24"/>
                <w:szCs w:val="24"/>
                <w:u w:val="none"/>
              </w:rPr>
              <w:t>影响超过1万人不满3万人用水</w:t>
            </w:r>
            <w:r>
              <w:rPr>
                <w:rFonts w:hint="default" w:ascii="Times New Roman" w:hAnsi="Times New Roman" w:eastAsia="方正仿宋_GBK" w:cs="Times New Roman"/>
                <w:b w:val="0"/>
                <w:bCs w:val="0"/>
                <w:color w:val="000000"/>
                <w:spacing w:val="-6"/>
                <w:kern w:val="0"/>
                <w:sz w:val="24"/>
                <w:szCs w:val="24"/>
                <w:u w:val="none"/>
              </w:rPr>
              <w:t>的</w:t>
            </w:r>
          </w:p>
        </w:tc>
        <w:tc>
          <w:tcPr>
            <w:tcW w:w="28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处超过2.2万元元不满3.8万元罚款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55" w:hRule="atLeast"/>
          <w:jc w:val="center"/>
        </w:trPr>
        <w:tc>
          <w:tcPr>
            <w:tcW w:w="540"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center"/>
              <w:rPr>
                <w:rFonts w:hint="default" w:ascii="Times New Roman" w:hAnsi="Times New Roman" w:eastAsia="方正仿宋_GBK" w:cs="Times New Roman"/>
                <w:b w:val="0"/>
                <w:bCs w:val="0"/>
                <w:color w:val="000000"/>
                <w:kern w:val="0"/>
                <w:sz w:val="24"/>
                <w:szCs w:val="24"/>
                <w:u w:val="none"/>
              </w:rPr>
            </w:pPr>
          </w:p>
        </w:tc>
        <w:tc>
          <w:tcPr>
            <w:tcW w:w="2768"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595"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center"/>
              <w:rPr>
                <w:rFonts w:hint="default" w:ascii="Times New Roman" w:hAnsi="Times New Roman" w:eastAsia="方正仿宋_GBK" w:cs="Times New Roman"/>
                <w:b w:val="0"/>
                <w:bCs w:val="0"/>
                <w:color w:val="000000"/>
                <w:kern w:val="0"/>
                <w:sz w:val="24"/>
                <w:szCs w:val="24"/>
                <w:u w:val="none"/>
              </w:rPr>
            </w:pPr>
          </w:p>
        </w:tc>
        <w:tc>
          <w:tcPr>
            <w:tcW w:w="2796"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center"/>
              <w:rPr>
                <w:rFonts w:hint="default" w:ascii="Times New Roman" w:hAnsi="Times New Roman" w:eastAsia="方正仿宋_GBK" w:cs="Times New Roman"/>
                <w:b w:val="0"/>
                <w:bCs w:val="0"/>
                <w:color w:val="000000"/>
                <w:kern w:val="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从重</w:t>
            </w:r>
          </w:p>
        </w:tc>
        <w:tc>
          <w:tcPr>
            <w:tcW w:w="388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拒不改正的；拒不配合调查处理的；2次以上违反的；影响3万人以上用水的</w:t>
            </w:r>
          </w:p>
        </w:tc>
        <w:tc>
          <w:tcPr>
            <w:tcW w:w="28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处3.8万元以上5万元以下罚款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60" w:hRule="atLeast"/>
          <w:jc w:val="center"/>
        </w:trPr>
        <w:tc>
          <w:tcPr>
            <w:tcW w:w="54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8</w:t>
            </w:r>
          </w:p>
        </w:tc>
        <w:tc>
          <w:tcPr>
            <w:tcW w:w="276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shd w:val="clear" w:color="auto" w:fill="FFFFFF"/>
              </w:rPr>
              <w:t>城市供水企业未根据城市供水应急预案制定本企业的应急预案、配备必要应急物资的，或者未定期组织演练的</w:t>
            </w:r>
          </w:p>
          <w:p>
            <w:pPr>
              <w:pStyle w:val="2"/>
              <w:jc w:val="left"/>
              <w:rPr>
                <w:rFonts w:hint="default" w:ascii="Times New Roman" w:hAnsi="Times New Roman" w:eastAsia="方正仿宋_GBK" w:cs="Times New Roman"/>
                <w:b w:val="0"/>
                <w:bCs w:val="0"/>
                <w:color w:val="000000"/>
                <w:sz w:val="24"/>
                <w:szCs w:val="24"/>
                <w:u w:val="none"/>
              </w:rPr>
            </w:pPr>
          </w:p>
        </w:tc>
        <w:tc>
          <w:tcPr>
            <w:tcW w:w="159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《重庆市城市供水节水条例》第五十一条</w:t>
            </w:r>
          </w:p>
        </w:tc>
        <w:tc>
          <w:tcPr>
            <w:tcW w:w="279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z w:val="24"/>
                <w:szCs w:val="24"/>
                <w:u w:val="none"/>
              </w:rPr>
              <w:t>由城市供水节水主管部门责令限期改正，处一万元以上五万元以下罚款；情节严重的，报经市或者区县（自治县）人民政府批准，可以责令停业整顿。</w:t>
            </w:r>
          </w:p>
        </w:tc>
        <w:tc>
          <w:tcPr>
            <w:tcW w:w="80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从轻</w:t>
            </w:r>
          </w:p>
        </w:tc>
        <w:tc>
          <w:tcPr>
            <w:tcW w:w="388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积极配合调查处理，及时改正，违法后果轻微的</w:t>
            </w:r>
          </w:p>
        </w:tc>
        <w:tc>
          <w:tcPr>
            <w:tcW w:w="28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处1万元以上2.2万元以下罚款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06" w:hRule="atLeas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6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59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一般</w:t>
            </w:r>
          </w:p>
        </w:tc>
        <w:tc>
          <w:tcPr>
            <w:tcW w:w="388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较为配合调查处理的；及时改正但违法情形或者违法后果较为严重的</w:t>
            </w:r>
          </w:p>
        </w:tc>
        <w:tc>
          <w:tcPr>
            <w:tcW w:w="28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处超过2.2万元元不满3.8万元罚款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04" w:hRule="atLeas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6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59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从重</w:t>
            </w:r>
          </w:p>
        </w:tc>
        <w:tc>
          <w:tcPr>
            <w:tcW w:w="388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28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处3.8万元以上5万元以下罚款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3" w:hRule="atLeast"/>
          <w:jc w:val="center"/>
        </w:trPr>
        <w:tc>
          <w:tcPr>
            <w:tcW w:w="540" w:type="dxa"/>
            <w:vMerge w:val="restart"/>
            <w:tcBorders>
              <w:top w:val="single" w:color="auto" w:sz="4" w:space="0"/>
              <w:left w:val="single" w:color="auto" w:sz="4" w:space="0"/>
              <w:right w:val="single" w:color="auto" w:sz="4" w:space="0"/>
            </w:tcBorders>
            <w:noWrap w:val="0"/>
            <w:vAlign w:val="center"/>
          </w:tcPr>
          <w:p>
            <w:pPr>
              <w:widowControl/>
              <w:spacing w:line="320" w:lineRule="exact"/>
              <w:jc w:val="center"/>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9</w:t>
            </w:r>
          </w:p>
        </w:tc>
        <w:tc>
          <w:tcPr>
            <w:tcW w:w="2768" w:type="dxa"/>
            <w:vMerge w:val="restart"/>
            <w:tcBorders>
              <w:top w:val="single" w:color="auto" w:sz="4" w:space="0"/>
              <w:left w:val="single" w:color="auto" w:sz="4" w:space="0"/>
              <w:right w:val="single" w:color="auto" w:sz="4" w:space="0"/>
            </w:tcBorders>
            <w:noWrap w:val="0"/>
            <w:vAlign w:val="center"/>
          </w:tcPr>
          <w:p>
            <w:pPr>
              <w:widowControl/>
              <w:spacing w:line="400" w:lineRule="exac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shd w:val="clear" w:color="auto" w:fill="FFFFFF"/>
              </w:rPr>
              <w:t>二次供水设施维护管理单位擅自停止供水或者未提前24小时通知用水人的；或者因发生灾难、紧急事故造成停水时，未立即抢修，同时通知用水人，并报告城市供水节水主管部门的</w:t>
            </w:r>
          </w:p>
        </w:tc>
        <w:tc>
          <w:tcPr>
            <w:tcW w:w="1595" w:type="dxa"/>
            <w:vMerge w:val="restart"/>
            <w:tcBorders>
              <w:top w:val="single" w:color="auto" w:sz="4" w:space="0"/>
              <w:left w:val="single" w:color="auto" w:sz="4" w:space="0"/>
              <w:right w:val="single" w:color="auto" w:sz="4" w:space="0"/>
            </w:tcBorders>
            <w:noWrap w:val="0"/>
            <w:vAlign w:val="center"/>
          </w:tcPr>
          <w:p>
            <w:pPr>
              <w:widowControl/>
              <w:spacing w:line="40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《重庆市城市供水节水条例》第五十四条</w:t>
            </w:r>
          </w:p>
        </w:tc>
        <w:tc>
          <w:tcPr>
            <w:tcW w:w="2796" w:type="dxa"/>
            <w:vMerge w:val="restart"/>
            <w:tcBorders>
              <w:top w:val="single" w:color="auto" w:sz="4" w:space="0"/>
              <w:left w:val="single" w:color="auto" w:sz="4" w:space="0"/>
              <w:right w:val="single" w:color="auto" w:sz="4" w:space="0"/>
            </w:tcBorders>
            <w:noWrap w:val="0"/>
            <w:vAlign w:val="center"/>
          </w:tcPr>
          <w:p>
            <w:pPr>
              <w:widowControl/>
              <w:spacing w:line="40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z w:val="24"/>
                <w:szCs w:val="24"/>
                <w:u w:val="none"/>
              </w:rPr>
              <w:t>由城市供水节水主管部门责令限期改正，处五千元以上两万元以下罚款。</w:t>
            </w:r>
          </w:p>
        </w:tc>
        <w:tc>
          <w:tcPr>
            <w:tcW w:w="80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从轻</w:t>
            </w:r>
          </w:p>
        </w:tc>
        <w:tc>
          <w:tcPr>
            <w:tcW w:w="388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w:t>
            </w:r>
            <w:r>
              <w:rPr>
                <w:rFonts w:hint="default" w:ascii="Times New Roman" w:hAnsi="Times New Roman" w:eastAsia="方正仿宋_GBK" w:cs="Times New Roman"/>
                <w:b w:val="0"/>
                <w:bCs w:val="0"/>
                <w:color w:val="000000"/>
                <w:sz w:val="24"/>
                <w:szCs w:val="24"/>
                <w:u w:val="none"/>
              </w:rPr>
              <w:t>影响1万人以下用水</w:t>
            </w:r>
            <w:r>
              <w:rPr>
                <w:rFonts w:hint="default" w:ascii="Times New Roman" w:hAnsi="Times New Roman" w:eastAsia="方正仿宋_GBK" w:cs="Times New Roman"/>
                <w:b w:val="0"/>
                <w:bCs w:val="0"/>
                <w:color w:val="000000"/>
                <w:spacing w:val="-6"/>
                <w:kern w:val="0"/>
                <w:sz w:val="24"/>
                <w:szCs w:val="24"/>
                <w:u w:val="none"/>
              </w:rPr>
              <w:t>的</w:t>
            </w:r>
          </w:p>
        </w:tc>
        <w:tc>
          <w:tcPr>
            <w:tcW w:w="28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处5千元以上0.95万元以下罚款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43" w:hRule="atLeast"/>
          <w:jc w:val="center"/>
        </w:trPr>
        <w:tc>
          <w:tcPr>
            <w:tcW w:w="540" w:type="dxa"/>
            <w:vMerge w:val="continue"/>
            <w:tcBorders>
              <w:left w:val="single" w:color="auto" w:sz="4" w:space="0"/>
              <w:right w:val="single" w:color="auto" w:sz="4" w:space="0"/>
            </w:tcBorders>
            <w:noWrap w:val="0"/>
            <w:vAlign w:val="center"/>
          </w:tcPr>
          <w:p>
            <w:pPr>
              <w:widowControl/>
              <w:spacing w:line="320" w:lineRule="exact"/>
              <w:jc w:val="center"/>
              <w:rPr>
                <w:rFonts w:hint="default" w:ascii="Times New Roman" w:hAnsi="Times New Roman" w:eastAsia="方正仿宋_GBK" w:cs="Times New Roman"/>
                <w:b w:val="0"/>
                <w:bCs w:val="0"/>
                <w:color w:val="000000"/>
                <w:sz w:val="24"/>
                <w:szCs w:val="24"/>
                <w:u w:val="none"/>
              </w:rPr>
            </w:pPr>
          </w:p>
        </w:tc>
        <w:tc>
          <w:tcPr>
            <w:tcW w:w="2768"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595"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96"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一般</w:t>
            </w:r>
          </w:p>
        </w:tc>
        <w:tc>
          <w:tcPr>
            <w:tcW w:w="388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w:t>
            </w:r>
            <w:r>
              <w:rPr>
                <w:rFonts w:hint="default" w:ascii="Times New Roman" w:hAnsi="Times New Roman" w:eastAsia="方正仿宋_GBK" w:cs="Times New Roman"/>
                <w:b w:val="0"/>
                <w:bCs w:val="0"/>
                <w:color w:val="000000"/>
                <w:sz w:val="24"/>
                <w:szCs w:val="24"/>
                <w:u w:val="none"/>
              </w:rPr>
              <w:t>影响超过1万人不满3万人用水</w:t>
            </w:r>
            <w:r>
              <w:rPr>
                <w:rFonts w:hint="default" w:ascii="Times New Roman" w:hAnsi="Times New Roman" w:eastAsia="方正仿宋_GBK" w:cs="Times New Roman"/>
                <w:b w:val="0"/>
                <w:bCs w:val="0"/>
                <w:color w:val="000000"/>
                <w:spacing w:val="-6"/>
                <w:kern w:val="0"/>
                <w:sz w:val="24"/>
                <w:szCs w:val="24"/>
                <w:u w:val="none"/>
              </w:rPr>
              <w:t>的</w:t>
            </w:r>
          </w:p>
        </w:tc>
        <w:tc>
          <w:tcPr>
            <w:tcW w:w="28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处超过0.95万元元不满1.55万元罚款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40"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center"/>
              <w:rPr>
                <w:rFonts w:hint="default" w:ascii="Times New Roman" w:hAnsi="Times New Roman" w:eastAsia="方正仿宋_GBK" w:cs="Times New Roman"/>
                <w:b w:val="0"/>
                <w:bCs w:val="0"/>
                <w:color w:val="000000"/>
                <w:sz w:val="24"/>
                <w:szCs w:val="24"/>
                <w:u w:val="none"/>
              </w:rPr>
            </w:pPr>
          </w:p>
        </w:tc>
        <w:tc>
          <w:tcPr>
            <w:tcW w:w="2768"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595"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96"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从重</w:t>
            </w:r>
          </w:p>
        </w:tc>
        <w:tc>
          <w:tcPr>
            <w:tcW w:w="388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拒不改正的；拒不配合调查处理的；2次以上违反的；影响3万人以上用水的</w:t>
            </w:r>
          </w:p>
        </w:tc>
        <w:tc>
          <w:tcPr>
            <w:tcW w:w="28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处1.55万元以上2万元以下罚款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16" w:hRule="atLeast"/>
          <w:jc w:val="center"/>
        </w:trPr>
        <w:tc>
          <w:tcPr>
            <w:tcW w:w="540" w:type="dxa"/>
            <w:vMerge w:val="restart"/>
            <w:tcBorders>
              <w:top w:val="single" w:color="auto" w:sz="4" w:space="0"/>
              <w:left w:val="single" w:color="auto" w:sz="4" w:space="0"/>
              <w:right w:val="single" w:color="auto" w:sz="4" w:space="0"/>
            </w:tcBorders>
            <w:noWrap w:val="0"/>
            <w:vAlign w:val="center"/>
          </w:tcPr>
          <w:p>
            <w:pPr>
              <w:widowControl/>
              <w:spacing w:line="320" w:lineRule="exact"/>
              <w:jc w:val="center"/>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10</w:t>
            </w:r>
          </w:p>
        </w:tc>
        <w:tc>
          <w:tcPr>
            <w:tcW w:w="2768" w:type="dxa"/>
            <w:vMerge w:val="restart"/>
            <w:tcBorders>
              <w:top w:val="single" w:color="auto" w:sz="4" w:space="0"/>
              <w:left w:val="single" w:color="auto" w:sz="4" w:space="0"/>
              <w:right w:val="single" w:color="auto" w:sz="4" w:space="0"/>
            </w:tcBorders>
            <w:noWrap w:val="0"/>
            <w:vAlign w:val="center"/>
          </w:tcPr>
          <w:p>
            <w:pPr>
              <w:pStyle w:val="2"/>
              <w:jc w:val="left"/>
              <w:rPr>
                <w:rFonts w:hint="default" w:ascii="Times New Roman" w:hAnsi="Times New Roman" w:eastAsia="方正仿宋_GBK" w:cs="Times New Roman"/>
                <w:b w:val="0"/>
                <w:bCs w:val="0"/>
                <w:color w:val="000000"/>
                <w:sz w:val="24"/>
                <w:szCs w:val="24"/>
                <w:u w:val="none"/>
              </w:rPr>
            </w:pPr>
          </w:p>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z w:val="24"/>
                <w:szCs w:val="24"/>
                <w:u w:val="none"/>
              </w:rPr>
              <w:t>二</w:t>
            </w:r>
            <w:r>
              <w:rPr>
                <w:rFonts w:hint="default" w:ascii="Times New Roman" w:hAnsi="Times New Roman" w:eastAsia="方正仿宋_GBK" w:cs="Times New Roman"/>
                <w:b w:val="0"/>
                <w:bCs w:val="0"/>
                <w:color w:val="000000"/>
                <w:kern w:val="0"/>
                <w:sz w:val="24"/>
                <w:szCs w:val="24"/>
                <w:u w:val="none"/>
              </w:rPr>
              <w:t>次供水设施维护管理单位未建立水质管理制度的；未按照规定进行水质检测或者对各类储水设施清洗消毒的</w:t>
            </w:r>
          </w:p>
          <w:p>
            <w:pPr>
              <w:widowControl/>
              <w:spacing w:line="400" w:lineRule="exact"/>
              <w:rPr>
                <w:rFonts w:hint="default" w:ascii="Times New Roman" w:hAnsi="Times New Roman" w:eastAsia="方正仿宋_GBK" w:cs="Times New Roman"/>
                <w:b w:val="0"/>
                <w:bCs w:val="0"/>
                <w:color w:val="000000"/>
                <w:kern w:val="0"/>
                <w:sz w:val="24"/>
                <w:szCs w:val="24"/>
                <w:u w:val="none"/>
              </w:rPr>
            </w:pPr>
          </w:p>
          <w:p>
            <w:pPr>
              <w:rPr>
                <w:rFonts w:hint="default" w:ascii="Times New Roman" w:hAnsi="Times New Roman" w:eastAsia="方正仿宋_GBK" w:cs="Times New Roman"/>
                <w:b w:val="0"/>
                <w:bCs w:val="0"/>
                <w:color w:val="000000"/>
                <w:sz w:val="24"/>
                <w:szCs w:val="24"/>
                <w:u w:val="none"/>
              </w:rPr>
            </w:pPr>
          </w:p>
        </w:tc>
        <w:tc>
          <w:tcPr>
            <w:tcW w:w="1595" w:type="dxa"/>
            <w:vMerge w:val="restart"/>
            <w:tcBorders>
              <w:top w:val="single" w:color="auto" w:sz="4" w:space="0"/>
              <w:left w:val="single" w:color="auto" w:sz="4" w:space="0"/>
              <w:right w:val="single" w:color="auto" w:sz="4" w:space="0"/>
            </w:tcBorders>
            <w:noWrap w:val="0"/>
            <w:vAlign w:val="center"/>
          </w:tcPr>
          <w:p>
            <w:pPr>
              <w:widowControl/>
              <w:spacing w:line="40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《重庆市城市供水节水条例》第五十四条</w:t>
            </w:r>
          </w:p>
        </w:tc>
        <w:tc>
          <w:tcPr>
            <w:tcW w:w="2796" w:type="dxa"/>
            <w:vMerge w:val="restart"/>
            <w:tcBorders>
              <w:top w:val="single" w:color="auto" w:sz="4" w:space="0"/>
              <w:left w:val="single" w:color="auto" w:sz="4" w:space="0"/>
              <w:right w:val="single" w:color="auto" w:sz="4" w:space="0"/>
            </w:tcBorders>
            <w:noWrap w:val="0"/>
            <w:vAlign w:val="center"/>
          </w:tcPr>
          <w:p>
            <w:pPr>
              <w:widowControl/>
              <w:spacing w:line="40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z w:val="24"/>
                <w:szCs w:val="24"/>
                <w:u w:val="none"/>
              </w:rPr>
              <w:t>由城市供水节水主管部门责令限期改正，处五千元以上两万元以下罚款。</w:t>
            </w: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8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积极配合调查处理，及时改正，违法后果轻微的</w:t>
            </w:r>
          </w:p>
        </w:tc>
        <w:tc>
          <w:tcPr>
            <w:tcW w:w="28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处5千元以上0.95万元以下罚款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26" w:hRule="atLeast"/>
          <w:jc w:val="center"/>
        </w:trPr>
        <w:tc>
          <w:tcPr>
            <w:tcW w:w="540"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68"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595"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96"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8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较为配合调查处理的；及时改正但违法情形或者违法后果较为严重的</w:t>
            </w:r>
          </w:p>
        </w:tc>
        <w:tc>
          <w:tcPr>
            <w:tcW w:w="28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处超过0.95万元元不满1.55万元罚款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33" w:hRule="atLeast"/>
          <w:jc w:val="center"/>
        </w:trPr>
        <w:tc>
          <w:tcPr>
            <w:tcW w:w="540"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68"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595"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96"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8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28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处1.55万元以上2万元以下罚款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74" w:hRule="atLeast"/>
          <w:jc w:val="center"/>
        </w:trPr>
        <w:tc>
          <w:tcPr>
            <w:tcW w:w="540" w:type="dxa"/>
            <w:vMerge w:val="restart"/>
            <w:tcBorders>
              <w:left w:val="single" w:color="auto" w:sz="4" w:space="0"/>
              <w:right w:val="single" w:color="auto" w:sz="4" w:space="0"/>
            </w:tcBorders>
            <w:noWrap w:val="0"/>
            <w:vAlign w:val="center"/>
          </w:tcPr>
          <w:p>
            <w:pPr>
              <w:widowControl/>
              <w:spacing w:line="320" w:lineRule="exact"/>
              <w:jc w:val="center"/>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11</w:t>
            </w:r>
          </w:p>
        </w:tc>
        <w:tc>
          <w:tcPr>
            <w:tcW w:w="2768" w:type="dxa"/>
            <w:vMerge w:val="restart"/>
            <w:tcBorders>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shd w:val="clear" w:color="auto" w:fill="FFFFFF"/>
              </w:rPr>
              <w:t>供水水质、</w:t>
            </w:r>
            <w:r>
              <w:rPr>
                <w:rFonts w:hint="default" w:ascii="Times New Roman" w:hAnsi="Times New Roman" w:eastAsia="方正仿宋_GBK" w:cs="Times New Roman"/>
                <w:b w:val="0"/>
                <w:bCs w:val="0"/>
                <w:color w:val="000000"/>
                <w:kern w:val="0"/>
                <w:sz w:val="24"/>
                <w:szCs w:val="24"/>
                <w:u w:val="none"/>
              </w:rPr>
              <w:t>水压</w:t>
            </w:r>
            <w:r>
              <w:rPr>
                <w:rFonts w:hint="default" w:ascii="Times New Roman" w:hAnsi="Times New Roman" w:eastAsia="方正仿宋_GBK" w:cs="Times New Roman"/>
                <w:b w:val="0"/>
                <w:bCs w:val="0"/>
                <w:color w:val="000000"/>
                <w:sz w:val="24"/>
                <w:szCs w:val="24"/>
                <w:u w:val="none"/>
                <w:shd w:val="clear" w:color="auto" w:fill="FFFFFF"/>
              </w:rPr>
              <w:t>不符合国家规定标准的</w:t>
            </w:r>
          </w:p>
          <w:p>
            <w:pPr>
              <w:jc w:val="left"/>
              <w:rPr>
                <w:rFonts w:hint="default" w:ascii="Times New Roman" w:hAnsi="Times New Roman" w:eastAsia="方正仿宋_GBK" w:cs="Times New Roman"/>
                <w:b w:val="0"/>
                <w:bCs w:val="0"/>
                <w:color w:val="000000"/>
                <w:sz w:val="24"/>
                <w:szCs w:val="24"/>
                <w:u w:val="none"/>
              </w:rPr>
            </w:pPr>
          </w:p>
        </w:tc>
        <w:tc>
          <w:tcPr>
            <w:tcW w:w="1595" w:type="dxa"/>
            <w:vMerge w:val="restart"/>
            <w:tcBorders>
              <w:left w:val="single" w:color="auto" w:sz="4" w:space="0"/>
              <w:right w:val="single" w:color="auto" w:sz="4" w:space="0"/>
            </w:tcBorders>
            <w:noWrap w:val="0"/>
            <w:vAlign w:val="center"/>
          </w:tcPr>
          <w:p>
            <w:pPr>
              <w:widowControl/>
              <w:spacing w:line="40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《重庆市城市供水节水条例》第五十三条</w:t>
            </w:r>
          </w:p>
        </w:tc>
        <w:tc>
          <w:tcPr>
            <w:tcW w:w="2796" w:type="dxa"/>
            <w:vMerge w:val="restart"/>
            <w:tcBorders>
              <w:left w:val="single" w:color="auto" w:sz="4" w:space="0"/>
              <w:right w:val="single" w:color="auto" w:sz="4" w:space="0"/>
            </w:tcBorders>
            <w:noWrap w:val="0"/>
            <w:vAlign w:val="center"/>
          </w:tcPr>
          <w:p>
            <w:pPr>
              <w:widowControl/>
              <w:spacing w:line="400" w:lineRule="exac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由</w:t>
            </w:r>
            <w:r>
              <w:rPr>
                <w:rFonts w:hint="default" w:ascii="Times New Roman" w:hAnsi="Times New Roman" w:eastAsia="方正仿宋_GBK" w:cs="Times New Roman"/>
                <w:b w:val="0"/>
                <w:bCs w:val="0"/>
                <w:color w:val="000000"/>
                <w:sz w:val="24"/>
                <w:szCs w:val="24"/>
                <w:u w:val="none"/>
                <w:shd w:val="clear" w:color="auto" w:fill="FFFFFF"/>
              </w:rPr>
              <w:t>城市供水节水主管部门、卫生健康部门按照职责责令限期改正，处一万元以上五万元以下的罚款；情节严重的，报经市或者区县（自治县）人民政府批准，可以责令停业整顿。</w:t>
            </w: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8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积极配合调查处理，及时改正，违法后果轻微的</w:t>
            </w:r>
          </w:p>
        </w:tc>
        <w:tc>
          <w:tcPr>
            <w:tcW w:w="28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处1万元以上2.2万元以下罚款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16" w:hRule="atLeast"/>
          <w:jc w:val="center"/>
        </w:trPr>
        <w:tc>
          <w:tcPr>
            <w:tcW w:w="540" w:type="dxa"/>
            <w:vMerge w:val="continue"/>
            <w:tcBorders>
              <w:left w:val="single" w:color="auto" w:sz="4" w:space="0"/>
              <w:right w:val="single" w:color="auto" w:sz="4" w:space="0"/>
            </w:tcBorders>
            <w:noWrap w:val="0"/>
            <w:vAlign w:val="center"/>
          </w:tcPr>
          <w:p>
            <w:pPr>
              <w:widowControl/>
              <w:spacing w:line="320" w:lineRule="exact"/>
              <w:jc w:val="center"/>
              <w:rPr>
                <w:rFonts w:hint="default" w:ascii="Times New Roman" w:hAnsi="Times New Roman" w:eastAsia="方正仿宋_GBK" w:cs="Times New Roman"/>
                <w:b w:val="0"/>
                <w:bCs w:val="0"/>
                <w:color w:val="000000"/>
                <w:sz w:val="24"/>
                <w:szCs w:val="24"/>
                <w:u w:val="none"/>
              </w:rPr>
            </w:pPr>
          </w:p>
        </w:tc>
        <w:tc>
          <w:tcPr>
            <w:tcW w:w="2768"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595"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96"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8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较为配合调查处理的；及时改正但违法情形或者违法后果较为严重的</w:t>
            </w:r>
          </w:p>
        </w:tc>
        <w:tc>
          <w:tcPr>
            <w:tcW w:w="28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处超过2.2万元元不满3.8万元罚款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92" w:hRule="atLeast"/>
          <w:jc w:val="center"/>
        </w:trPr>
        <w:tc>
          <w:tcPr>
            <w:tcW w:w="540"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center"/>
              <w:rPr>
                <w:rFonts w:hint="default" w:ascii="Times New Roman" w:hAnsi="Times New Roman" w:eastAsia="方正仿宋_GBK" w:cs="Times New Roman"/>
                <w:b w:val="0"/>
                <w:bCs w:val="0"/>
                <w:color w:val="000000"/>
                <w:sz w:val="24"/>
                <w:szCs w:val="24"/>
                <w:u w:val="none"/>
              </w:rPr>
            </w:pPr>
          </w:p>
        </w:tc>
        <w:tc>
          <w:tcPr>
            <w:tcW w:w="2768"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595"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96"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8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28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处3.8万元以上5万元以下罚款；经区县（自治县）以上人民政府批准，可以责令停业整顿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540" w:type="dxa"/>
            <w:vMerge w:val="restart"/>
            <w:tcBorders>
              <w:left w:val="single" w:color="auto" w:sz="4" w:space="0"/>
              <w:right w:val="single" w:color="auto" w:sz="4" w:space="0"/>
            </w:tcBorders>
            <w:noWrap w:val="0"/>
            <w:vAlign w:val="center"/>
          </w:tcPr>
          <w:p>
            <w:pPr>
              <w:widowControl/>
              <w:spacing w:line="320" w:lineRule="exact"/>
              <w:jc w:val="center"/>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12</w:t>
            </w:r>
          </w:p>
        </w:tc>
        <w:tc>
          <w:tcPr>
            <w:tcW w:w="2768" w:type="dxa"/>
            <w:vMerge w:val="restart"/>
            <w:tcBorders>
              <w:left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sz w:val="24"/>
                <w:szCs w:val="24"/>
                <w:u w:val="none"/>
              </w:rPr>
            </w:pPr>
          </w:p>
          <w:p>
            <w:pPr>
              <w:widowControl/>
              <w:spacing w:line="40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shd w:val="clear" w:color="auto" w:fill="FFFFFF"/>
              </w:rPr>
              <w:t>未按照国家规定对原水、出厂水、管网水、管网末梢水水质进行检测，未报送水质检测结果，或者未公布水质信息的</w:t>
            </w:r>
          </w:p>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595" w:type="dxa"/>
            <w:vMerge w:val="restart"/>
            <w:tcBorders>
              <w:left w:val="single" w:color="auto" w:sz="4" w:space="0"/>
              <w:right w:val="single" w:color="auto" w:sz="4" w:space="0"/>
            </w:tcBorders>
            <w:noWrap w:val="0"/>
            <w:vAlign w:val="center"/>
          </w:tcPr>
          <w:p>
            <w:pPr>
              <w:widowControl/>
              <w:spacing w:line="40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《重庆市城市供水节水条例》第五十三条</w:t>
            </w:r>
          </w:p>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96" w:type="dxa"/>
            <w:vMerge w:val="restart"/>
            <w:tcBorders>
              <w:left w:val="single" w:color="auto" w:sz="4" w:space="0"/>
              <w:right w:val="single" w:color="auto" w:sz="4" w:space="0"/>
            </w:tcBorders>
            <w:noWrap w:val="0"/>
            <w:vAlign w:val="center"/>
          </w:tcPr>
          <w:p>
            <w:pPr>
              <w:widowControl/>
              <w:spacing w:line="400" w:lineRule="exac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shd w:val="clear" w:color="auto" w:fill="FFFFFF"/>
              </w:rPr>
              <w:t>由城市供水节水主管部门、卫生健康部门按照职责责令限期改正，处一万元以上五万元以下的罚款；情节严重的，报经市或者区县（自治县）人民政府批准，可以责令停业整顿。</w:t>
            </w: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8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积极配合调查处理，及时改正，违法后果轻微的</w:t>
            </w:r>
          </w:p>
        </w:tc>
        <w:tc>
          <w:tcPr>
            <w:tcW w:w="28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z w:val="24"/>
                <w:szCs w:val="24"/>
                <w:u w:val="none"/>
              </w:rPr>
              <w:t>处1万元以上2.2万元以下罚款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17" w:hRule="atLeast"/>
          <w:jc w:val="center"/>
        </w:trPr>
        <w:tc>
          <w:tcPr>
            <w:tcW w:w="540"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68"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595"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96"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8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较为配合调查处理的；及时改正但违法情形或者违法后果较为严重的</w:t>
            </w:r>
          </w:p>
        </w:tc>
        <w:tc>
          <w:tcPr>
            <w:tcW w:w="28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z w:val="24"/>
                <w:szCs w:val="24"/>
                <w:u w:val="none"/>
              </w:rPr>
              <w:t>处超过2.2万元元不满3.8万元罚款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19" w:hRule="atLeast"/>
          <w:jc w:val="center"/>
        </w:trPr>
        <w:tc>
          <w:tcPr>
            <w:tcW w:w="540"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68"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595"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96"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8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28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z w:val="24"/>
                <w:szCs w:val="24"/>
                <w:u w:val="none"/>
              </w:rPr>
              <w:t>处3.8万元以上5万元以下罚款；经区县（自治县）以上人民政府批准，可以责令停业整顿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15" w:hRule="atLeast"/>
          <w:jc w:val="center"/>
        </w:trPr>
        <w:tc>
          <w:tcPr>
            <w:tcW w:w="540" w:type="dxa"/>
            <w:vMerge w:val="restart"/>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13</w:t>
            </w:r>
          </w:p>
        </w:tc>
        <w:tc>
          <w:tcPr>
            <w:tcW w:w="2768" w:type="dxa"/>
            <w:vMerge w:val="restart"/>
            <w:tcBorders>
              <w:left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sz w:val="24"/>
                <w:szCs w:val="24"/>
                <w:u w:val="none"/>
              </w:rPr>
            </w:pPr>
          </w:p>
          <w:p>
            <w:pPr>
              <w:widowControl/>
              <w:spacing w:line="40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绕过结算水表取水或者采用其他方式盗用供水的</w:t>
            </w:r>
          </w:p>
        </w:tc>
        <w:tc>
          <w:tcPr>
            <w:tcW w:w="1595" w:type="dxa"/>
            <w:vMerge w:val="restart"/>
            <w:tcBorders>
              <w:left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《重庆市城市供水节水条例》第五十五条</w:t>
            </w:r>
          </w:p>
        </w:tc>
        <w:tc>
          <w:tcPr>
            <w:tcW w:w="2796" w:type="dxa"/>
            <w:vMerge w:val="restart"/>
            <w:tcBorders>
              <w:left w:val="single" w:color="auto" w:sz="4" w:space="0"/>
              <w:right w:val="single" w:color="auto" w:sz="4" w:space="0"/>
            </w:tcBorders>
            <w:noWrap w:val="0"/>
            <w:vAlign w:val="center"/>
          </w:tcPr>
          <w:p>
            <w:pPr>
              <w:widowControl/>
              <w:spacing w:line="400" w:lineRule="exac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由城市供水节水主管部门责令限期改正，补交水费，处应当补交水费三倍以上五倍以下的罚款。情节严重的，经市或者区县（自治县）人民政府批准，可以在一定时间内停止供水</w:t>
            </w: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8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pacing w:val="-6"/>
                <w:kern w:val="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w:t>
            </w:r>
            <w:r>
              <w:rPr>
                <w:rFonts w:hint="default" w:ascii="Times New Roman" w:hAnsi="Times New Roman" w:eastAsia="方正仿宋_GBK" w:cs="Times New Roman"/>
                <w:b w:val="0"/>
                <w:bCs w:val="0"/>
                <w:color w:val="000000"/>
                <w:sz w:val="24"/>
                <w:szCs w:val="24"/>
                <w:u w:val="none"/>
              </w:rPr>
              <w:t>盗用供水量100吨以下的</w:t>
            </w:r>
          </w:p>
        </w:tc>
        <w:tc>
          <w:tcPr>
            <w:tcW w:w="28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处补缴水费3倍以上3.6倍以下的罚款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25" w:hRule="atLeast"/>
          <w:jc w:val="center"/>
        </w:trPr>
        <w:tc>
          <w:tcPr>
            <w:tcW w:w="540"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68"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595"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96"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8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pacing w:val="-6"/>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w:t>
            </w:r>
            <w:r>
              <w:rPr>
                <w:rFonts w:hint="default" w:ascii="Times New Roman" w:hAnsi="Times New Roman" w:eastAsia="方正仿宋_GBK" w:cs="Times New Roman"/>
                <w:b w:val="0"/>
                <w:bCs w:val="0"/>
                <w:color w:val="000000"/>
                <w:sz w:val="24"/>
                <w:szCs w:val="24"/>
                <w:u w:val="none"/>
              </w:rPr>
              <w:t>盗用供水量超过100吨不满500吨的</w:t>
            </w:r>
          </w:p>
        </w:tc>
        <w:tc>
          <w:tcPr>
            <w:tcW w:w="28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处补缴水费超过3.6倍不满4.4倍罚款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32" w:hRule="atLeast"/>
          <w:jc w:val="center"/>
        </w:trPr>
        <w:tc>
          <w:tcPr>
            <w:tcW w:w="540"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68"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595"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96"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8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w:t>
            </w:r>
            <w:r>
              <w:rPr>
                <w:rFonts w:hint="default" w:ascii="Times New Roman" w:hAnsi="Times New Roman" w:eastAsia="方正仿宋_GBK" w:cs="Times New Roman"/>
                <w:b w:val="0"/>
                <w:bCs w:val="0"/>
                <w:color w:val="000000"/>
                <w:sz w:val="24"/>
                <w:szCs w:val="24"/>
                <w:u w:val="none"/>
              </w:rPr>
              <w:t>盗用供水量500吨以上的；</w:t>
            </w:r>
            <w:r>
              <w:rPr>
                <w:rFonts w:hint="default" w:ascii="Times New Roman" w:hAnsi="Times New Roman" w:eastAsia="方正仿宋_GBK" w:cs="Times New Roman"/>
                <w:b w:val="0"/>
                <w:bCs w:val="0"/>
                <w:color w:val="000000"/>
                <w:spacing w:val="-6"/>
                <w:kern w:val="0"/>
                <w:sz w:val="24"/>
                <w:szCs w:val="24"/>
                <w:u w:val="none"/>
              </w:rPr>
              <w:t>影响严重或者造成严重后果的</w:t>
            </w:r>
          </w:p>
        </w:tc>
        <w:tc>
          <w:tcPr>
            <w:tcW w:w="28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处补缴水费4.4倍以上5倍以下罚款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89" w:hRule="atLeast"/>
          <w:jc w:val="center"/>
        </w:trPr>
        <w:tc>
          <w:tcPr>
            <w:tcW w:w="540" w:type="dxa"/>
            <w:vMerge w:val="restart"/>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14</w:t>
            </w:r>
          </w:p>
        </w:tc>
        <w:tc>
          <w:tcPr>
            <w:tcW w:w="2768" w:type="dxa"/>
            <w:vMerge w:val="restart"/>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擅自在城市供水管网上直接装泵加压取水的</w:t>
            </w:r>
          </w:p>
        </w:tc>
        <w:tc>
          <w:tcPr>
            <w:tcW w:w="1595" w:type="dxa"/>
            <w:vMerge w:val="restart"/>
            <w:tcBorders>
              <w:left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《重庆市城市供水节水条例》第五十五条</w:t>
            </w:r>
          </w:p>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96" w:type="dxa"/>
            <w:vMerge w:val="restart"/>
            <w:tcBorders>
              <w:left w:val="single" w:color="auto" w:sz="4" w:space="0"/>
              <w:right w:val="single" w:color="auto" w:sz="4" w:space="0"/>
            </w:tcBorders>
            <w:noWrap w:val="0"/>
            <w:vAlign w:val="center"/>
          </w:tcPr>
          <w:p>
            <w:pPr>
              <w:widowControl/>
              <w:spacing w:line="400" w:lineRule="exac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由城市供水节水主管部门责令限期改正，补交水费，处应当补交水费三倍以上五倍以下的罚款。情节严重的，经市或者区县（自治县）人民政府批准，可以在一定时间内停止供水</w:t>
            </w:r>
          </w:p>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8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pacing w:val="-6"/>
                <w:kern w:val="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28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处补缴水费3倍以上3.6倍以下的罚款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44" w:hRule="atLeast"/>
          <w:jc w:val="center"/>
        </w:trPr>
        <w:tc>
          <w:tcPr>
            <w:tcW w:w="540"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68"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595"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96"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8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pacing w:val="-6"/>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28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处补缴水费超过3.6倍不满4.4倍罚款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40"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68"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595"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96"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8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28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处补缴水费4.4倍以上5倍以下罚款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97" w:hRule="atLeast"/>
          <w:jc w:val="center"/>
        </w:trPr>
        <w:tc>
          <w:tcPr>
            <w:tcW w:w="540" w:type="dxa"/>
            <w:vMerge w:val="restart"/>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15</w:t>
            </w:r>
          </w:p>
        </w:tc>
        <w:tc>
          <w:tcPr>
            <w:tcW w:w="2768" w:type="dxa"/>
            <w:vMerge w:val="restart"/>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擅自向其他单位或者个人转供城市供水的</w:t>
            </w:r>
          </w:p>
        </w:tc>
        <w:tc>
          <w:tcPr>
            <w:tcW w:w="1595" w:type="dxa"/>
            <w:vMerge w:val="restart"/>
            <w:tcBorders>
              <w:left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《重庆市城市供水节水条例》第五十五条</w:t>
            </w:r>
          </w:p>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96" w:type="dxa"/>
            <w:vMerge w:val="restart"/>
            <w:tcBorders>
              <w:left w:val="single" w:color="auto" w:sz="4" w:space="0"/>
              <w:right w:val="single" w:color="auto" w:sz="4" w:space="0"/>
            </w:tcBorders>
            <w:noWrap w:val="0"/>
            <w:vAlign w:val="center"/>
          </w:tcPr>
          <w:p>
            <w:pPr>
              <w:widowControl/>
              <w:spacing w:line="400" w:lineRule="exac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由城市供水节水主管部门责令限期改正，补交水费，处应当补交水费三倍以上五倍以下的罚款。情节严重的，经市或者区县（自治县）人民政府批准，可以在一定时间内停止供水</w:t>
            </w:r>
          </w:p>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88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pacing w:val="-6"/>
                <w:kern w:val="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w:t>
            </w:r>
            <w:r>
              <w:rPr>
                <w:rFonts w:hint="default" w:ascii="Times New Roman" w:hAnsi="Times New Roman" w:eastAsia="方正仿宋_GBK" w:cs="Times New Roman"/>
                <w:b w:val="0"/>
                <w:bCs w:val="0"/>
                <w:color w:val="000000"/>
                <w:sz w:val="24"/>
                <w:szCs w:val="24"/>
                <w:u w:val="none"/>
              </w:rPr>
              <w:t>转供水量100吨以下的</w:t>
            </w:r>
          </w:p>
        </w:tc>
        <w:tc>
          <w:tcPr>
            <w:tcW w:w="28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处补缴水费3倍以上3.6倍以下的罚款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8" w:hRule="atLeast"/>
          <w:jc w:val="center"/>
        </w:trPr>
        <w:tc>
          <w:tcPr>
            <w:tcW w:w="540"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68"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595"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96"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88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pacing w:val="-6"/>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w:t>
            </w:r>
            <w:r>
              <w:rPr>
                <w:rFonts w:hint="default" w:ascii="Times New Roman" w:hAnsi="Times New Roman" w:eastAsia="方正仿宋_GBK" w:cs="Times New Roman"/>
                <w:b w:val="0"/>
                <w:bCs w:val="0"/>
                <w:color w:val="000000"/>
                <w:sz w:val="24"/>
                <w:szCs w:val="24"/>
                <w:u w:val="none"/>
              </w:rPr>
              <w:t>转供水量超过100吨不满500吨的</w:t>
            </w:r>
          </w:p>
        </w:tc>
        <w:tc>
          <w:tcPr>
            <w:tcW w:w="28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处补缴水费超过3.6倍不满4.4倍罚款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63" w:hRule="atLeast"/>
          <w:jc w:val="center"/>
        </w:trPr>
        <w:tc>
          <w:tcPr>
            <w:tcW w:w="540"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68"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595"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96"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88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w:t>
            </w:r>
            <w:r>
              <w:rPr>
                <w:rFonts w:hint="default" w:ascii="Times New Roman" w:hAnsi="Times New Roman" w:eastAsia="方正仿宋_GBK" w:cs="Times New Roman"/>
                <w:b w:val="0"/>
                <w:bCs w:val="0"/>
                <w:color w:val="000000"/>
                <w:sz w:val="24"/>
                <w:szCs w:val="24"/>
                <w:u w:val="none"/>
              </w:rPr>
              <w:t>转供水量500吨以上的；</w:t>
            </w:r>
            <w:r>
              <w:rPr>
                <w:rFonts w:hint="default" w:ascii="Times New Roman" w:hAnsi="Times New Roman" w:eastAsia="方正仿宋_GBK" w:cs="Times New Roman"/>
                <w:b w:val="0"/>
                <w:bCs w:val="0"/>
                <w:color w:val="000000"/>
                <w:spacing w:val="-6"/>
                <w:kern w:val="0"/>
                <w:sz w:val="24"/>
                <w:szCs w:val="24"/>
                <w:u w:val="none"/>
              </w:rPr>
              <w:t>影响严重或者造成严重后果的</w:t>
            </w:r>
          </w:p>
        </w:tc>
        <w:tc>
          <w:tcPr>
            <w:tcW w:w="28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处补缴水费4.4倍以上5倍以下罚款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74" w:hRule="atLeast"/>
          <w:jc w:val="center"/>
        </w:trPr>
        <w:tc>
          <w:tcPr>
            <w:tcW w:w="540" w:type="dxa"/>
            <w:vMerge w:val="restart"/>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16</w:t>
            </w:r>
          </w:p>
        </w:tc>
        <w:tc>
          <w:tcPr>
            <w:tcW w:w="2768" w:type="dxa"/>
            <w:vMerge w:val="restart"/>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对城市供水单位未制定城市供水水质突发事件应急预案和未按规定上报水质报表的</w:t>
            </w:r>
          </w:p>
        </w:tc>
        <w:tc>
          <w:tcPr>
            <w:tcW w:w="1595" w:type="dxa"/>
            <w:vMerge w:val="restart"/>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《城市供水水质管理规定》第三十条</w:t>
            </w:r>
          </w:p>
        </w:tc>
        <w:tc>
          <w:tcPr>
            <w:tcW w:w="2796" w:type="dxa"/>
            <w:vMerge w:val="restart"/>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由直辖市、市、县人民政府城市供水主管部门给予警告，并处以5000元以上2万元以下的罚款</w:t>
            </w:r>
          </w:p>
        </w:tc>
        <w:tc>
          <w:tcPr>
            <w:tcW w:w="80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从轻</w:t>
            </w:r>
          </w:p>
        </w:tc>
        <w:tc>
          <w:tcPr>
            <w:tcW w:w="388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28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给予警告，并处以5000元以上9500元以下的罚款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1" w:hRule="atLeast"/>
          <w:jc w:val="center"/>
        </w:trPr>
        <w:tc>
          <w:tcPr>
            <w:tcW w:w="540"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68"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595"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96"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一般</w:t>
            </w:r>
          </w:p>
        </w:tc>
        <w:tc>
          <w:tcPr>
            <w:tcW w:w="388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28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给予警告，并处以超过9500元不满15500元的罚款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63" w:hRule="atLeast"/>
          <w:jc w:val="center"/>
        </w:trPr>
        <w:tc>
          <w:tcPr>
            <w:tcW w:w="540"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68"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595"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96"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从重</w:t>
            </w:r>
          </w:p>
        </w:tc>
        <w:tc>
          <w:tcPr>
            <w:tcW w:w="388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28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给予警告，并处以15500元以上2万元以下的罚款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16" w:hRule="atLeast"/>
          <w:jc w:val="center"/>
        </w:trPr>
        <w:tc>
          <w:tcPr>
            <w:tcW w:w="54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17</w:t>
            </w:r>
          </w:p>
        </w:tc>
        <w:tc>
          <w:tcPr>
            <w:tcW w:w="2768"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实施《重庆市城市饮用水二次供水管理办法》第十九条规定的禁止性行为的</w:t>
            </w:r>
          </w:p>
        </w:tc>
        <w:tc>
          <w:tcPr>
            <w:tcW w:w="159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《重庆市城市饮用水二次供水管理办法》第十九条</w:t>
            </w:r>
          </w:p>
        </w:tc>
        <w:tc>
          <w:tcPr>
            <w:tcW w:w="2796"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责令限期改正，处1千元以上5千元以下的罚款，情节严重的，5千元以上1万元以下的罚款直至暂停供水</w:t>
            </w:r>
          </w:p>
        </w:tc>
        <w:tc>
          <w:tcPr>
            <w:tcW w:w="80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从轻</w:t>
            </w:r>
          </w:p>
        </w:tc>
        <w:tc>
          <w:tcPr>
            <w:tcW w:w="388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28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处1000元以上</w:t>
            </w:r>
            <w:r>
              <w:rPr>
                <w:rFonts w:hint="eastAsia" w:ascii="Times New Roman" w:hAnsi="Times New Roman" w:eastAsia="方正仿宋_GBK" w:cs="Times New Roman"/>
                <w:b w:val="0"/>
                <w:bCs w:val="0"/>
                <w:color w:val="000000"/>
                <w:sz w:val="24"/>
                <w:szCs w:val="24"/>
                <w:u w:val="none"/>
                <w:lang w:val="en-US" w:eastAsia="zh-CN"/>
              </w:rPr>
              <w:t>50</w:t>
            </w:r>
            <w:r>
              <w:rPr>
                <w:rFonts w:hint="default" w:ascii="Times New Roman" w:hAnsi="Times New Roman" w:eastAsia="方正仿宋_GBK" w:cs="Times New Roman"/>
                <w:b w:val="0"/>
                <w:bCs w:val="0"/>
                <w:color w:val="000000"/>
                <w:sz w:val="24"/>
                <w:szCs w:val="24"/>
                <w:u w:val="none"/>
              </w:rPr>
              <w:t>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18" w:hRule="atLeas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p>
        </w:tc>
        <w:tc>
          <w:tcPr>
            <w:tcW w:w="276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p>
        </w:tc>
        <w:tc>
          <w:tcPr>
            <w:tcW w:w="159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p>
        </w:tc>
        <w:tc>
          <w:tcPr>
            <w:tcW w:w="2796"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一般</w:t>
            </w:r>
          </w:p>
        </w:tc>
        <w:tc>
          <w:tcPr>
            <w:tcW w:w="388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28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处超过</w:t>
            </w:r>
            <w:r>
              <w:rPr>
                <w:rFonts w:hint="eastAsia" w:ascii="Times New Roman" w:hAnsi="Times New Roman" w:eastAsia="方正仿宋_GBK" w:cs="Times New Roman"/>
                <w:b w:val="0"/>
                <w:bCs w:val="0"/>
                <w:color w:val="000000"/>
                <w:sz w:val="24"/>
                <w:szCs w:val="24"/>
                <w:u w:val="none"/>
                <w:lang w:val="en-US" w:eastAsia="zh-CN"/>
              </w:rPr>
              <w:t>50</w:t>
            </w:r>
            <w:r>
              <w:rPr>
                <w:rFonts w:hint="default" w:ascii="Times New Roman" w:hAnsi="Times New Roman" w:eastAsia="方正仿宋_GBK" w:cs="Times New Roman"/>
                <w:b w:val="0"/>
                <w:bCs w:val="0"/>
                <w:color w:val="000000"/>
                <w:sz w:val="24"/>
                <w:szCs w:val="24"/>
                <w:u w:val="none"/>
              </w:rPr>
              <w:t>00元不满</w:t>
            </w:r>
            <w:r>
              <w:rPr>
                <w:rFonts w:hint="eastAsia" w:ascii="Times New Roman" w:hAnsi="Times New Roman" w:eastAsia="方正仿宋_GBK" w:cs="Times New Roman"/>
                <w:b w:val="0"/>
                <w:bCs w:val="0"/>
                <w:color w:val="000000"/>
                <w:sz w:val="24"/>
                <w:szCs w:val="24"/>
                <w:u w:val="none"/>
                <w:lang w:val="en-US" w:eastAsia="zh-CN"/>
              </w:rPr>
              <w:t>73</w:t>
            </w:r>
            <w:r>
              <w:rPr>
                <w:rFonts w:hint="default" w:ascii="Times New Roman" w:hAnsi="Times New Roman" w:eastAsia="方正仿宋_GBK" w:cs="Times New Roman"/>
                <w:b w:val="0"/>
                <w:bCs w:val="0"/>
                <w:color w:val="000000"/>
                <w:sz w:val="24"/>
                <w:szCs w:val="24"/>
                <w:u w:val="none"/>
              </w:rPr>
              <w:t>00元的罚款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73" w:hRule="atLeas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6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59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9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从重</w:t>
            </w:r>
          </w:p>
        </w:tc>
        <w:tc>
          <w:tcPr>
            <w:tcW w:w="388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28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w:t>
            </w:r>
            <w:r>
              <w:rPr>
                <w:rFonts w:hint="eastAsia" w:ascii="Times New Roman" w:hAnsi="Times New Roman" w:eastAsia="方正仿宋_GBK" w:cs="Times New Roman"/>
                <w:b w:val="0"/>
                <w:bCs w:val="0"/>
                <w:color w:val="000000"/>
                <w:sz w:val="24"/>
                <w:szCs w:val="24"/>
                <w:u w:val="none"/>
                <w:lang w:val="en-US" w:eastAsia="zh-CN"/>
              </w:rPr>
              <w:t>73</w:t>
            </w:r>
            <w:r>
              <w:rPr>
                <w:rFonts w:hint="default" w:ascii="Times New Roman" w:hAnsi="Times New Roman" w:eastAsia="方正仿宋_GBK" w:cs="Times New Roman"/>
                <w:b w:val="0"/>
                <w:bCs w:val="0"/>
                <w:color w:val="000000"/>
                <w:sz w:val="24"/>
                <w:szCs w:val="24"/>
                <w:u w:val="none"/>
              </w:rPr>
              <w:t>00元以上10000元以下的罚款直至暂停供水。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92" w:hRule="atLeast"/>
          <w:jc w:val="center"/>
        </w:trPr>
        <w:tc>
          <w:tcPr>
            <w:tcW w:w="540" w:type="dxa"/>
            <w:vMerge w:val="restart"/>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18</w:t>
            </w:r>
          </w:p>
        </w:tc>
        <w:tc>
          <w:tcPr>
            <w:tcW w:w="2768" w:type="dxa"/>
            <w:vMerge w:val="restart"/>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实施《重庆市城市饮用水二次供水管理办法》第二十条规定的禁止性行为的</w:t>
            </w:r>
          </w:p>
        </w:tc>
        <w:tc>
          <w:tcPr>
            <w:tcW w:w="1595" w:type="dxa"/>
            <w:vMerge w:val="restart"/>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《重庆市城市饮用水二次供水管理办法》第二十条</w:t>
            </w:r>
          </w:p>
        </w:tc>
        <w:tc>
          <w:tcPr>
            <w:tcW w:w="2796" w:type="dxa"/>
            <w:vMerge w:val="restart"/>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责令限期改正，可处1000元以上3000以下的罚款</w:t>
            </w:r>
          </w:p>
        </w:tc>
        <w:tc>
          <w:tcPr>
            <w:tcW w:w="80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从轻</w:t>
            </w:r>
          </w:p>
        </w:tc>
        <w:tc>
          <w:tcPr>
            <w:tcW w:w="388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28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可处1000元以上1600元以下罚款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21" w:hRule="atLeast"/>
          <w:jc w:val="center"/>
        </w:trPr>
        <w:tc>
          <w:tcPr>
            <w:tcW w:w="540" w:type="dxa"/>
            <w:vMerge w:val="continue"/>
            <w:tcBorders>
              <w:left w:val="single" w:color="auto" w:sz="4" w:space="0"/>
              <w:right w:val="single" w:color="auto" w:sz="4" w:space="0"/>
            </w:tcBorders>
            <w:noWrap w:val="0"/>
            <w:vAlign w:val="center"/>
          </w:tcPr>
          <w:p>
            <w:pPr>
              <w:widowControl/>
              <w:numPr>
                <w:ilvl w:val="0"/>
                <w:numId w:val="2"/>
              </w:numPr>
              <w:spacing w:line="320" w:lineRule="exact"/>
              <w:jc w:val="left"/>
              <w:rPr>
                <w:rFonts w:hint="default" w:ascii="Times New Roman" w:hAnsi="Times New Roman" w:eastAsia="方正仿宋_GBK" w:cs="Times New Roman"/>
                <w:b w:val="0"/>
                <w:bCs w:val="0"/>
                <w:color w:val="000000"/>
                <w:sz w:val="24"/>
                <w:szCs w:val="24"/>
                <w:u w:val="none"/>
              </w:rPr>
            </w:pPr>
          </w:p>
        </w:tc>
        <w:tc>
          <w:tcPr>
            <w:tcW w:w="2768"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595"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96"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一般</w:t>
            </w:r>
          </w:p>
        </w:tc>
        <w:tc>
          <w:tcPr>
            <w:tcW w:w="388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28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处超过1600元不满2400元罚款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00" w:hRule="atLeast"/>
          <w:jc w:val="center"/>
        </w:trPr>
        <w:tc>
          <w:tcPr>
            <w:tcW w:w="540" w:type="dxa"/>
            <w:vMerge w:val="continue"/>
            <w:tcBorders>
              <w:left w:val="single" w:color="auto" w:sz="4" w:space="0"/>
              <w:bottom w:val="single" w:color="auto" w:sz="4" w:space="0"/>
              <w:right w:val="single" w:color="auto" w:sz="4" w:space="0"/>
            </w:tcBorders>
            <w:noWrap w:val="0"/>
            <w:vAlign w:val="center"/>
          </w:tcPr>
          <w:p>
            <w:pPr>
              <w:widowControl/>
              <w:numPr>
                <w:ilvl w:val="0"/>
                <w:numId w:val="2"/>
              </w:numPr>
              <w:spacing w:line="320" w:lineRule="exact"/>
              <w:jc w:val="left"/>
              <w:rPr>
                <w:rFonts w:hint="default" w:ascii="Times New Roman" w:hAnsi="Times New Roman" w:eastAsia="方正仿宋_GBK" w:cs="Times New Roman"/>
                <w:b w:val="0"/>
                <w:bCs w:val="0"/>
                <w:color w:val="000000"/>
                <w:sz w:val="24"/>
                <w:szCs w:val="24"/>
                <w:u w:val="none"/>
              </w:rPr>
            </w:pPr>
          </w:p>
        </w:tc>
        <w:tc>
          <w:tcPr>
            <w:tcW w:w="2768"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595"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96"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从重</w:t>
            </w:r>
          </w:p>
        </w:tc>
        <w:tc>
          <w:tcPr>
            <w:tcW w:w="388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28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处2400元以上3000元以下罚款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42" w:hRule="atLeast"/>
          <w:jc w:val="center"/>
        </w:trPr>
        <w:tc>
          <w:tcPr>
            <w:tcW w:w="540" w:type="dxa"/>
            <w:vMerge w:val="restart"/>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19</w:t>
            </w:r>
          </w:p>
        </w:tc>
        <w:tc>
          <w:tcPr>
            <w:tcW w:w="2768" w:type="dxa"/>
            <w:vMerge w:val="restart"/>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饮用水供水单位供水水质不符合国家规定标准的</w:t>
            </w:r>
          </w:p>
        </w:tc>
        <w:tc>
          <w:tcPr>
            <w:tcW w:w="1595" w:type="dxa"/>
            <w:vMerge w:val="restart"/>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《水污染防治法》第九十二条</w:t>
            </w:r>
          </w:p>
        </w:tc>
        <w:tc>
          <w:tcPr>
            <w:tcW w:w="2796" w:type="dxa"/>
            <w:vMerge w:val="restart"/>
            <w:tcBorders>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由所在地市、县级人民政府供水主管部门责</w:t>
            </w:r>
          </w:p>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令改正，处二万元以上二十万元以下的罚款；情节严重的，报经有批准权的人民政府批准，可以责令停业整顿；对直接负责的主管人员和其他直接责任人员依法给予处分。</w:t>
            </w:r>
          </w:p>
        </w:tc>
        <w:tc>
          <w:tcPr>
            <w:tcW w:w="80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从轻</w:t>
            </w:r>
          </w:p>
        </w:tc>
        <w:tc>
          <w:tcPr>
            <w:tcW w:w="388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28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处2万元以上7.4万元以下的罚款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60" w:hRule="atLeast"/>
          <w:jc w:val="center"/>
        </w:trPr>
        <w:tc>
          <w:tcPr>
            <w:tcW w:w="540" w:type="dxa"/>
            <w:vMerge w:val="continue"/>
            <w:tcBorders>
              <w:left w:val="single" w:color="auto" w:sz="4" w:space="0"/>
              <w:right w:val="single" w:color="auto" w:sz="4" w:space="0"/>
            </w:tcBorders>
            <w:noWrap w:val="0"/>
            <w:vAlign w:val="center"/>
          </w:tcPr>
          <w:p>
            <w:pPr>
              <w:widowControl/>
              <w:numPr>
                <w:ilvl w:val="0"/>
                <w:numId w:val="3"/>
              </w:numPr>
              <w:spacing w:line="320" w:lineRule="exact"/>
              <w:jc w:val="left"/>
              <w:rPr>
                <w:rFonts w:hint="default" w:ascii="Times New Roman" w:hAnsi="Times New Roman" w:eastAsia="方正仿宋_GBK" w:cs="Times New Roman"/>
                <w:b w:val="0"/>
                <w:bCs w:val="0"/>
                <w:color w:val="000000"/>
                <w:sz w:val="24"/>
                <w:szCs w:val="24"/>
                <w:u w:val="none"/>
              </w:rPr>
            </w:pPr>
          </w:p>
        </w:tc>
        <w:tc>
          <w:tcPr>
            <w:tcW w:w="2768"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595"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96" w:type="dxa"/>
            <w:vMerge w:val="continue"/>
            <w:tcBorders>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一般</w:t>
            </w:r>
          </w:p>
        </w:tc>
        <w:tc>
          <w:tcPr>
            <w:tcW w:w="388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28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处超过7.4万元不满14.6万元的罚款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31" w:hRule="atLeast"/>
          <w:jc w:val="center"/>
        </w:trPr>
        <w:tc>
          <w:tcPr>
            <w:tcW w:w="540" w:type="dxa"/>
            <w:vMerge w:val="continue"/>
            <w:tcBorders>
              <w:left w:val="single" w:color="auto" w:sz="4" w:space="0"/>
              <w:right w:val="single" w:color="auto" w:sz="4" w:space="0"/>
            </w:tcBorders>
            <w:noWrap w:val="0"/>
            <w:vAlign w:val="center"/>
          </w:tcPr>
          <w:p>
            <w:pPr>
              <w:widowControl/>
              <w:numPr>
                <w:ilvl w:val="0"/>
                <w:numId w:val="3"/>
              </w:numPr>
              <w:spacing w:line="320" w:lineRule="exact"/>
              <w:jc w:val="left"/>
              <w:rPr>
                <w:rFonts w:hint="default" w:ascii="Times New Roman" w:hAnsi="Times New Roman" w:eastAsia="方正仿宋_GBK" w:cs="Times New Roman"/>
                <w:b w:val="0"/>
                <w:bCs w:val="0"/>
                <w:color w:val="000000"/>
                <w:sz w:val="24"/>
                <w:szCs w:val="24"/>
                <w:u w:val="none"/>
              </w:rPr>
            </w:pPr>
          </w:p>
        </w:tc>
        <w:tc>
          <w:tcPr>
            <w:tcW w:w="2768"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595"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796" w:type="dxa"/>
            <w:vMerge w:val="continue"/>
            <w:tcBorders>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从重</w:t>
            </w:r>
          </w:p>
        </w:tc>
        <w:tc>
          <w:tcPr>
            <w:tcW w:w="388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28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处14.6万元以上20万元以下的罚款；情节严重的，报经有批准权的人民政府批准，可以责令停业整顿</w:t>
            </w:r>
          </w:p>
        </w:tc>
      </w:tr>
    </w:tbl>
    <w:p>
      <w:pPr>
        <w:tabs>
          <w:tab w:val="left" w:pos="3323"/>
        </w:tabs>
        <w:jc w:val="left"/>
        <w:rPr>
          <w:rFonts w:hint="default" w:ascii="Times New Roman" w:hAnsi="Times New Roman" w:cs="Times New Roman"/>
          <w:lang w:val="en-US" w:eastAsia="zh-CN"/>
        </w:rPr>
      </w:pPr>
    </w:p>
    <w:p>
      <w:pPr>
        <w:rPr>
          <w:rFonts w:ascii="Times New Roman" w:hAnsi="Times New Roman" w:cs="Times New Roman"/>
        </w:rPr>
      </w:pPr>
    </w:p>
    <w:p>
      <w:pPr>
        <w:pStyle w:val="2"/>
        <w:rPr>
          <w:rFonts w:ascii="Times New Roman" w:hAnsi="Times New Roman"/>
        </w:rPr>
      </w:pPr>
    </w:p>
    <w:p>
      <w:pPr>
        <w:rPr>
          <w:rFonts w:ascii="Times New Roman" w:hAnsi="Times New Roman" w:cs="Times New Roman"/>
        </w:rPr>
      </w:pPr>
    </w:p>
    <w:p>
      <w:pPr>
        <w:pStyle w:val="2"/>
        <w:rPr>
          <w:rFonts w:ascii="Times New Roman" w:hAnsi="Times New Roman"/>
        </w:rPr>
      </w:pPr>
    </w:p>
    <w:p>
      <w:pPr>
        <w:rPr>
          <w:rFonts w:ascii="Times New Roman" w:hAnsi="Times New Roman" w:cs="Times New Roman"/>
        </w:rPr>
      </w:pPr>
    </w:p>
    <w:p>
      <w:pPr>
        <w:pStyle w:val="2"/>
        <w:rPr>
          <w:rFonts w:ascii="Times New Roman" w:hAnsi="Times New Roman"/>
        </w:rPr>
      </w:pPr>
    </w:p>
    <w:p>
      <w:pPr>
        <w:rPr>
          <w:rFonts w:ascii="Times New Roman" w:hAnsi="Times New Roman" w:cs="Times New Roman"/>
        </w:rPr>
      </w:pPr>
    </w:p>
    <w:p>
      <w:pPr>
        <w:spacing w:line="320" w:lineRule="exact"/>
        <w:jc w:val="left"/>
        <w:rPr>
          <w:rFonts w:hint="default" w:ascii="Times New Roman" w:hAnsi="Times New Roman" w:eastAsia="方正黑体_GBK" w:cs="Times New Roman"/>
          <w:b w:val="0"/>
          <w:bCs w:val="0"/>
          <w:color w:val="000000"/>
          <w:kern w:val="0"/>
          <w:sz w:val="32"/>
          <w:szCs w:val="32"/>
          <w:u w:val="none"/>
        </w:rPr>
      </w:pPr>
    </w:p>
    <w:p>
      <w:pPr>
        <w:spacing w:line="320" w:lineRule="exact"/>
        <w:jc w:val="left"/>
        <w:rPr>
          <w:rFonts w:hint="default" w:ascii="Times New Roman" w:hAnsi="Times New Roman" w:eastAsia="方正黑体_GBK" w:cs="Times New Roman"/>
          <w:b w:val="0"/>
          <w:bCs w:val="0"/>
          <w:color w:val="000000"/>
          <w:kern w:val="0"/>
          <w:sz w:val="32"/>
          <w:szCs w:val="32"/>
          <w:u w:val="none"/>
        </w:rPr>
      </w:pPr>
    </w:p>
    <w:p>
      <w:pPr>
        <w:spacing w:line="320" w:lineRule="exact"/>
        <w:jc w:val="left"/>
        <w:rPr>
          <w:rFonts w:hint="default" w:ascii="Times New Roman" w:hAnsi="Times New Roman" w:eastAsia="方正黑体_GBK" w:cs="Times New Roman"/>
          <w:b w:val="0"/>
          <w:bCs w:val="0"/>
          <w:color w:val="000000"/>
          <w:kern w:val="0"/>
          <w:sz w:val="32"/>
          <w:szCs w:val="32"/>
          <w:u w:val="none"/>
        </w:rPr>
      </w:pPr>
      <w:r>
        <w:rPr>
          <w:rFonts w:hint="default" w:ascii="Times New Roman" w:hAnsi="Times New Roman" w:eastAsia="方正黑体_GBK" w:cs="Times New Roman"/>
          <w:b w:val="0"/>
          <w:bCs w:val="0"/>
          <w:color w:val="000000"/>
          <w:kern w:val="0"/>
          <w:sz w:val="32"/>
          <w:szCs w:val="32"/>
          <w:u w:val="none"/>
        </w:rPr>
        <w:t>三、市容环境卫生管理部分</w:t>
      </w:r>
    </w:p>
    <w:p>
      <w:pPr>
        <w:pStyle w:val="2"/>
        <w:rPr>
          <w:rFonts w:hint="default" w:ascii="Times New Roman" w:hAnsi="Times New Roman" w:cs="Times New Roman"/>
          <w:b w:val="0"/>
          <w:bCs w:val="0"/>
          <w:color w:val="000000"/>
          <w:u w:val="none"/>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2322"/>
        <w:gridCol w:w="1971"/>
        <w:gridCol w:w="2552"/>
        <w:gridCol w:w="810"/>
        <w:gridCol w:w="3177"/>
        <w:gridCol w:w="3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6" w:hRule="atLeast"/>
          <w:tblHeader/>
          <w:jc w:val="center"/>
        </w:trPr>
        <w:tc>
          <w:tcPr>
            <w:tcW w:w="527"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黑体_GBK" w:cs="Times New Roman"/>
                <w:b w:val="0"/>
                <w:bCs w:val="0"/>
                <w:color w:val="000000"/>
                <w:kern w:val="0"/>
                <w:sz w:val="24"/>
                <w:szCs w:val="24"/>
                <w:u w:val="none"/>
              </w:rPr>
            </w:pPr>
            <w:r>
              <w:rPr>
                <w:rFonts w:hint="default" w:ascii="Times New Roman" w:hAnsi="Times New Roman" w:eastAsia="方正黑体_GBK" w:cs="Times New Roman"/>
                <w:b w:val="0"/>
                <w:bCs w:val="0"/>
                <w:color w:val="000000"/>
                <w:spacing w:val="0"/>
                <w:w w:val="75"/>
                <w:kern w:val="0"/>
                <w:sz w:val="24"/>
                <w:szCs w:val="24"/>
                <w:u w:val="none"/>
                <w:fitText w:val="360" w:id="-616729814"/>
              </w:rPr>
              <w:t>序号</w:t>
            </w:r>
          </w:p>
        </w:tc>
        <w:tc>
          <w:tcPr>
            <w:tcW w:w="2322"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黑体_GBK" w:cs="Times New Roman"/>
                <w:b w:val="0"/>
                <w:bCs w:val="0"/>
                <w:color w:val="000000"/>
                <w:kern w:val="0"/>
                <w:sz w:val="24"/>
                <w:szCs w:val="24"/>
                <w:u w:val="none"/>
              </w:rPr>
            </w:pPr>
            <w:r>
              <w:rPr>
                <w:rFonts w:hint="default" w:ascii="Times New Roman" w:hAnsi="Times New Roman" w:eastAsia="方正黑体_GBK" w:cs="Times New Roman"/>
                <w:b w:val="0"/>
                <w:bCs w:val="0"/>
                <w:color w:val="000000"/>
                <w:kern w:val="0"/>
                <w:sz w:val="24"/>
                <w:szCs w:val="24"/>
                <w:u w:val="none"/>
              </w:rPr>
              <w:t>违法行为</w:t>
            </w:r>
          </w:p>
        </w:tc>
        <w:tc>
          <w:tcPr>
            <w:tcW w:w="1971"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黑体_GBK" w:cs="Times New Roman"/>
                <w:b w:val="0"/>
                <w:bCs w:val="0"/>
                <w:color w:val="000000"/>
                <w:kern w:val="0"/>
                <w:sz w:val="24"/>
                <w:szCs w:val="24"/>
                <w:u w:val="none"/>
              </w:rPr>
            </w:pPr>
            <w:r>
              <w:rPr>
                <w:rFonts w:hint="default" w:ascii="Times New Roman" w:hAnsi="Times New Roman" w:eastAsia="方正黑体_GBK" w:cs="Times New Roman"/>
                <w:b w:val="0"/>
                <w:bCs w:val="0"/>
                <w:color w:val="000000"/>
                <w:kern w:val="0"/>
                <w:sz w:val="24"/>
                <w:szCs w:val="24"/>
                <w:u w:val="none"/>
              </w:rPr>
              <w:t>处罚依据</w:t>
            </w:r>
          </w:p>
        </w:tc>
        <w:tc>
          <w:tcPr>
            <w:tcW w:w="2552"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黑体_GBK" w:cs="Times New Roman"/>
                <w:b w:val="0"/>
                <w:bCs w:val="0"/>
                <w:color w:val="000000"/>
                <w:kern w:val="0"/>
                <w:sz w:val="24"/>
                <w:szCs w:val="24"/>
                <w:u w:val="none"/>
              </w:rPr>
            </w:pPr>
            <w:r>
              <w:rPr>
                <w:rFonts w:hint="default" w:ascii="Times New Roman" w:hAnsi="Times New Roman" w:eastAsia="方正黑体_GBK" w:cs="Times New Roman"/>
                <w:b w:val="0"/>
                <w:bCs w:val="0"/>
                <w:color w:val="000000"/>
                <w:kern w:val="0"/>
                <w:sz w:val="24"/>
                <w:szCs w:val="24"/>
                <w:u w:val="none"/>
              </w:rPr>
              <w:t>处罚标准</w:t>
            </w: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方正黑体_GBK" w:cs="Times New Roman"/>
                <w:b w:val="0"/>
                <w:bCs w:val="0"/>
                <w:color w:val="000000"/>
                <w:kern w:val="0"/>
                <w:sz w:val="24"/>
                <w:szCs w:val="24"/>
                <w:u w:val="none"/>
              </w:rPr>
            </w:pPr>
            <w:r>
              <w:rPr>
                <w:rFonts w:hint="default" w:ascii="Times New Roman" w:hAnsi="Times New Roman" w:eastAsia="方正黑体_GBK" w:cs="Times New Roman"/>
                <w:b w:val="0"/>
                <w:bCs w:val="0"/>
                <w:color w:val="000000"/>
                <w:kern w:val="0"/>
                <w:sz w:val="24"/>
                <w:szCs w:val="24"/>
                <w:u w:val="none"/>
              </w:rPr>
              <w:t>裁量</w:t>
            </w:r>
          </w:p>
          <w:p>
            <w:pPr>
              <w:widowControl/>
              <w:spacing w:line="400" w:lineRule="exact"/>
              <w:jc w:val="center"/>
              <w:rPr>
                <w:rFonts w:hint="default" w:ascii="Times New Roman" w:hAnsi="Times New Roman" w:eastAsia="方正黑体_GBK" w:cs="Times New Roman"/>
                <w:b w:val="0"/>
                <w:bCs w:val="0"/>
                <w:color w:val="000000"/>
                <w:kern w:val="0"/>
                <w:sz w:val="24"/>
                <w:szCs w:val="24"/>
                <w:u w:val="none"/>
              </w:rPr>
            </w:pPr>
            <w:r>
              <w:rPr>
                <w:rFonts w:hint="default" w:ascii="Times New Roman" w:hAnsi="Times New Roman" w:eastAsia="方正黑体_GBK" w:cs="Times New Roman"/>
                <w:b w:val="0"/>
                <w:bCs w:val="0"/>
                <w:color w:val="000000"/>
                <w:kern w:val="0"/>
                <w:sz w:val="24"/>
                <w:szCs w:val="24"/>
                <w:u w:val="none"/>
              </w:rPr>
              <w:t>档次</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黑体_GBK" w:cs="Times New Roman"/>
                <w:b w:val="0"/>
                <w:bCs w:val="0"/>
                <w:color w:val="000000"/>
                <w:kern w:val="0"/>
                <w:sz w:val="24"/>
                <w:szCs w:val="24"/>
                <w:u w:val="none"/>
              </w:rPr>
            </w:pPr>
            <w:r>
              <w:rPr>
                <w:rFonts w:hint="default" w:ascii="Times New Roman" w:hAnsi="Times New Roman" w:eastAsia="方正黑体_GBK" w:cs="Times New Roman"/>
                <w:b w:val="0"/>
                <w:bCs w:val="0"/>
                <w:color w:val="000000"/>
                <w:kern w:val="0"/>
                <w:sz w:val="24"/>
                <w:szCs w:val="24"/>
                <w:u w:val="none"/>
              </w:rPr>
              <w:t>违法情节</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黑体_GBK" w:cs="Times New Roman"/>
                <w:b w:val="0"/>
                <w:bCs w:val="0"/>
                <w:color w:val="000000"/>
                <w:kern w:val="0"/>
                <w:sz w:val="24"/>
                <w:szCs w:val="24"/>
                <w:u w:val="none"/>
              </w:rPr>
            </w:pPr>
            <w:r>
              <w:rPr>
                <w:rFonts w:hint="default" w:ascii="Times New Roman" w:hAnsi="Times New Roman" w:eastAsia="方正黑体_GBK" w:cs="Times New Roman"/>
                <w:b w:val="0"/>
                <w:bCs w:val="0"/>
                <w:color w:val="000000"/>
                <w:kern w:val="0"/>
                <w:sz w:val="24"/>
                <w:szCs w:val="24"/>
                <w:u w:val="none"/>
              </w:rPr>
              <w:t>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49" w:hRule="atLeast"/>
          <w:jc w:val="center"/>
        </w:trPr>
        <w:tc>
          <w:tcPr>
            <w:tcW w:w="527" w:type="dxa"/>
            <w:vMerge w:val="restart"/>
            <w:tcBorders>
              <w:top w:val="single" w:color="auto" w:sz="4" w:space="0"/>
              <w:left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1</w:t>
            </w:r>
          </w:p>
        </w:tc>
        <w:tc>
          <w:tcPr>
            <w:tcW w:w="2322" w:type="dxa"/>
            <w:vMerge w:val="restart"/>
            <w:tcBorders>
              <w:top w:val="single" w:color="auto" w:sz="4" w:space="0"/>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实施《中华人民共和国固体废物污染环境防治法》第一百一十一条第一款第（一）（七）项禁止性行为的</w:t>
            </w:r>
          </w:p>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1971" w:type="dxa"/>
            <w:vMerge w:val="restart"/>
            <w:tcBorders>
              <w:top w:val="single" w:color="auto" w:sz="4" w:space="0"/>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《中华人民共和国固体废物污染环境防治法》第一百一十一条第二款</w:t>
            </w:r>
          </w:p>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2552" w:type="dxa"/>
            <w:vMerge w:val="restart"/>
            <w:tcBorders>
              <w:top w:val="single" w:color="auto" w:sz="4" w:space="0"/>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单位有前款第一项、第七项行为之一，处五万元以上五十万元以下的罚款；个人有前款第一项、第七项行为之一，处一百元以上五百元以下罚款。</w:t>
            </w:r>
          </w:p>
          <w:p>
            <w:pPr>
              <w:widowControl/>
              <w:spacing w:line="320" w:lineRule="exac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对单位处5万元以上18.5万元以下的罚款；对个人处100元以上220元以下的罚款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06" w:hRule="atLeast"/>
          <w:jc w:val="center"/>
        </w:trPr>
        <w:tc>
          <w:tcPr>
            <w:tcW w:w="527" w:type="dxa"/>
            <w:vMerge w:val="continue"/>
            <w:tcBorders>
              <w:top w:val="single" w:color="auto" w:sz="4" w:space="0"/>
              <w:left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对单位处超过18.5万元不满36.5万元的罚款；对个人处超过220元不满380元的罚款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97" w:hRule="atLeast"/>
          <w:jc w:val="center"/>
        </w:trPr>
        <w:tc>
          <w:tcPr>
            <w:tcW w:w="527" w:type="dxa"/>
            <w:vMerge w:val="continue"/>
            <w:tcBorders>
              <w:left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对单位处36.5万元以上50万元以下的罚款；对个人处380元以上500元以下的罚款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92" w:hRule="atLeast"/>
          <w:jc w:val="center"/>
        </w:trPr>
        <w:tc>
          <w:tcPr>
            <w:tcW w:w="527" w:type="dxa"/>
            <w:vMerge w:val="restart"/>
            <w:tcBorders>
              <w:left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2</w:t>
            </w:r>
          </w:p>
        </w:tc>
        <w:tc>
          <w:tcPr>
            <w:tcW w:w="2322" w:type="dxa"/>
            <w:vMerge w:val="restart"/>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实施《中华人民共和国固体废物污染环境防治法》第一百一十一条第一款第（二）（三）（四）（五）（六）项禁止性行为的</w:t>
            </w:r>
          </w:p>
        </w:tc>
        <w:tc>
          <w:tcPr>
            <w:tcW w:w="1971" w:type="dxa"/>
            <w:vMerge w:val="restart"/>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《中华人民共和国固体废物污染环境防治法》第一百一十一条第二款</w:t>
            </w:r>
          </w:p>
        </w:tc>
        <w:tc>
          <w:tcPr>
            <w:tcW w:w="2552" w:type="dxa"/>
            <w:vMerge w:val="restart"/>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单位有前款第二、三、四、五、六项行为之一，处十万元以上一百万元以下罚款。个人有前款第五项，处一百元以上五百元以下罚款。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对单位处10万元以上37万元以下的罚款；个人有前款第五项行为的，处100元以上220元以下的罚款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79" w:hRule="atLeast"/>
          <w:jc w:val="center"/>
        </w:trPr>
        <w:tc>
          <w:tcPr>
            <w:tcW w:w="527" w:type="dxa"/>
            <w:vMerge w:val="continue"/>
            <w:tcBorders>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对单位处超过37万不满73万元的罚款；个人有前款第五项行为的，处超过220元不满380元的罚款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20" w:hRule="atLeast"/>
          <w:jc w:val="center"/>
        </w:trPr>
        <w:tc>
          <w:tcPr>
            <w:tcW w:w="527" w:type="dxa"/>
            <w:vMerge w:val="continue"/>
            <w:tcBorders>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单位处73万元以上100万元以下的罚款；个人有前款第五项项行为，处380元以上500元以下的罚款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87" w:hRule="atLeast"/>
          <w:jc w:val="center"/>
        </w:trPr>
        <w:tc>
          <w:tcPr>
            <w:tcW w:w="527" w:type="dxa"/>
            <w:vMerge w:val="restart"/>
            <w:tcBorders>
              <w:left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3</w:t>
            </w:r>
          </w:p>
        </w:tc>
        <w:tc>
          <w:tcPr>
            <w:tcW w:w="2322" w:type="dxa"/>
            <w:vMerge w:val="restart"/>
            <w:tcBorders>
              <w:left w:val="single" w:color="auto" w:sz="4" w:space="0"/>
              <w:right w:val="single" w:color="auto" w:sz="4" w:space="0"/>
            </w:tcBorders>
            <w:noWrap w:val="0"/>
            <w:vAlign w:val="center"/>
          </w:tcPr>
          <w:p>
            <w:pPr>
              <w:widowControl/>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实施《中华人民共和国固体废物污染环境防治法》第一百一十一条第三款禁止性行为的</w:t>
            </w:r>
          </w:p>
        </w:tc>
        <w:tc>
          <w:tcPr>
            <w:tcW w:w="1971" w:type="dxa"/>
            <w:vMerge w:val="restart"/>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《中华人民共和国固体废物污染环境防治法》第一百一十一条第三款</w:t>
            </w:r>
          </w:p>
        </w:tc>
        <w:tc>
          <w:tcPr>
            <w:tcW w:w="2552" w:type="dxa"/>
            <w:vMerge w:val="restart"/>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由县级以上地方人民政府环境卫生主管部门责令改正；情节严重的，对单位处五万元以上五十万元以下的罚款，对个人依法处以罚款。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对单位处5万元以上18.5万元以下的罚款；对个人依法处以罚款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73" w:hRule="atLeast"/>
          <w:jc w:val="center"/>
        </w:trPr>
        <w:tc>
          <w:tcPr>
            <w:tcW w:w="527" w:type="dxa"/>
            <w:vMerge w:val="continue"/>
            <w:tcBorders>
              <w:left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对单位处超过18.5万元不满36.5万元的罚款；对个人依法处以罚款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43" w:hRule="atLeast"/>
          <w:jc w:val="center"/>
        </w:trPr>
        <w:tc>
          <w:tcPr>
            <w:tcW w:w="527" w:type="dxa"/>
            <w:vMerge w:val="continue"/>
            <w:tcBorders>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对单位处36.5万元以上50万元以下的罚款；对个人依法处以罚款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11"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bookmarkStart w:id="6" w:name="_Hlk86355053"/>
            <w:r>
              <w:rPr>
                <w:rFonts w:hint="default" w:ascii="Times New Roman" w:hAnsi="Times New Roman" w:eastAsia="方正仿宋_GBK" w:cs="Times New Roman"/>
                <w:b w:val="0"/>
                <w:bCs w:val="0"/>
                <w:color w:val="000000"/>
                <w:kern w:val="0"/>
                <w:sz w:val="24"/>
                <w:szCs w:val="24"/>
                <w:u w:val="none"/>
              </w:rPr>
              <w:t>4</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在主干道、距主干道道缘石五十米范围内的次干道及其两侧设置停车场和经营性摊点、亭、棚的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《重庆市市容环境卫生管理条例》第十八条第二款</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责令改正，对个人处五十元以上五百元以下的罚款，对单位处五百元以上二千元以下罚款。拒不改正的，可暂扣占道经营物品</w:t>
            </w: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对个人处以50元以上185元以下罚款，对单位处500元以上950元以下罚款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03"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对个人处以超过185元不满365元罚款，对单位处950元以上不满1550元罚款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08"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可暂扣占道经营物品，对个人处以365元以上500元以下罚款，对单位处1550元以上2000元以下罚款</w:t>
            </w:r>
          </w:p>
        </w:tc>
      </w:tr>
      <w:bookmarkEnd w:id="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00"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5</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在次干道及其两侧从事产生油烟的餐饮经营活动的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《重庆市市容环境卫生管理条例》第十八条第二款</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责令改正，对个人处五十元以上五百元以下的罚款，对单位处五百元以上二千元以下罚款。拒不改正的，可暂扣占道经营物品</w:t>
            </w: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对个人处以50元以上185元以下罚款，对单位处500元以上950元以下罚款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00"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对个人处以超过185元不满365元罚款，对单位处950元以上不满1550元罚款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00"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可暂扣占道经营物品，对个人处以365元以上500元以下罚款，对单位处1550元以上2000元以下罚款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27"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bookmarkStart w:id="7" w:name="_Hlk86355135"/>
            <w:r>
              <w:rPr>
                <w:rFonts w:hint="default" w:ascii="Times New Roman" w:hAnsi="Times New Roman" w:eastAsia="方正仿宋_GBK" w:cs="Times New Roman"/>
                <w:b w:val="0"/>
                <w:bCs w:val="0"/>
                <w:color w:val="000000"/>
                <w:kern w:val="0"/>
                <w:sz w:val="24"/>
                <w:szCs w:val="24"/>
                <w:u w:val="none"/>
              </w:rPr>
              <w:t>6</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临街商场、门店超出门窗外墙设置摊位摆卖、经营的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《重庆市市容环境卫生管理条例》第十八条第二款</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责令改正，对个人处五十元以上五百元以下的罚款，对单位处五百元以上二千元以下罚款。拒不改正的，可暂扣占道经营物品</w:t>
            </w: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对个人处以50元以上185元以下罚款，对单位处500元以上950元以下罚款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57"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对个人处以超过185元不满365元罚款，对单位处950元以上不满1550元罚款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75"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可暂扣占道经营物品，对个人处以365元以上500元以下罚款，对单位处1550元以上2000元以下罚款</w:t>
            </w:r>
          </w:p>
        </w:tc>
      </w:tr>
      <w:bookmarkEnd w:id="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07"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7</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在树木和护栏、路牌、电线杆等设施上吊挂、晾晒物品的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《重庆市市容环境卫生管理条例》第十八条第二款</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责令改正，对个人处五十元以上五百元以下的罚款，对单位处五百元以上二千元以下罚款。拒不改正的，可暂扣占道经营物品</w:t>
            </w: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对个人处以50元以上185元以下罚款，对单位处500元以上950元以下罚款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70"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对个人处以超过185元不满365元罚款，对单位处950元以上不满1550元罚款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00"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可暂扣占道经营物品，对个人处以365元以上500元以下罚款，对单位处1550元以上2000元以下罚款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00"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8</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在桥梁、人行天桥上摆摊、兜售物品的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《重庆市市容环境卫生管理条例》第十八条第二款</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责令改正，对个人处五十元以上五百元以下的罚款，对单位处五百元以上二千元以下罚款。拒不改正的，可暂扣占道经营物品</w:t>
            </w: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对个人处以50元以上185元以下罚款，对单位处500元以上950元以下罚款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00"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对个人处以超过185元不满365元罚款，对单位处950元以上不满1550元罚款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00"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可暂扣占道经营物品，对个人处以365元以上500元以下罚款，对单位处1550元以上2000元以下罚款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20"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9</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在地下通道擅自摆摊、兜售物品的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《重庆市市容环境卫生管理条例》第十八条第二款</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责令改正，对个人处五十元以上五百元以下的罚款，对单位处五百元以上二千元以下罚款。拒不改正的，可暂扣占道经营物品</w:t>
            </w: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对个人处以50元以上185元以下罚款，对单位处500元以上950元以下罚款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54"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对个人处以超过185元不满365元罚款，对单位处950元以上不满1550元罚款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00"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可暂扣占道经营物品，对个人处以365元以上500元以下罚款，对单位处1550元以上2000元以下罚款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12"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10</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在主、次干道或窗口地区派发经营性宣传品的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《重庆市市容环境卫生管理条例》第十八条第二款</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责令改正，对个人处五十元以上五百元以下的罚款，对单位处五百元以上二千元以下罚款。拒不改正的，可暂扣占道经营物品</w:t>
            </w: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对个人处以50元以上185元以下罚款，对单位处500元以上950元以下罚款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21"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对个人处以超过185元不满365元罚款，对单位处950元以上不满1550元罚款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3"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可暂扣占道经营物品，对个人处以365元以上500元以下罚款，对单位处1550元以上2000元以下罚款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71"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11</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开挖道路或在道路上维修管道、疏浚排水设施或栽培、整修植物等作业，应按规定的时间进行。作业者应当及时清除渣土、淤泥、污物、枝叶，保持路面清洁。其中可能产生扬尘的施工应当采取湿法等能有效防止扬尘的作业方式，违反此规定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《重庆市市容环境卫生管理条例》第二十七条第二款</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责令改正；拒不改正的，处五百元以上二千元以下罚款</w:t>
            </w:r>
          </w:p>
        </w:tc>
        <w:tc>
          <w:tcPr>
            <w:tcW w:w="810"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积极配合调查处理，违法后果轻微的</w:t>
            </w:r>
          </w:p>
        </w:tc>
        <w:tc>
          <w:tcPr>
            <w:tcW w:w="3936"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处以500元以上950元以下罚款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48"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处以超过950元不满1550元罚款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73"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拒不配合调查处理的；2次以上违反的；影响严重或者造成严重后果的；存在严重安全隐患的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处以1550元以上2000元以下罚款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75"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12</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经市政设施主管部门批准临时占用道路堆放建筑材料的，应当放置整齐，散体、流体物料应当围挡存放，违反此规定的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《重庆市市容环境卫生管理条例》第二十八条第二款</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责令改正，并处五百元以上二千元以下罚款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处以500元以上950元以下罚款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78"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处以超过950元不满1550元罚款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18"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处以1550元以上2000元以下罚款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89"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13</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在建筑物平街层外墙安装的空调、排气扇，底部应高于人行道路面二米。违反此规定的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《重庆市市容环境卫生管理条例》第三十条第二款</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责令限期改正；逾期未改正的，强制拆除，并处一百元以上五百元以下罚款</w:t>
            </w:r>
          </w:p>
        </w:tc>
        <w:tc>
          <w:tcPr>
            <w:tcW w:w="810"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积极配合调查处理，违法后果轻微的</w:t>
            </w:r>
          </w:p>
        </w:tc>
        <w:tc>
          <w:tcPr>
            <w:tcW w:w="3936"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处以100元以上220元以下罚款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46"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处以超过220元以上不满380元罚款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95"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拒不配合调查处理的；2次以上违反的；影响严重或者造成严重后果的；存在严重安全隐患的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依法强制拆除，处以380元以上500元以下罚款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55"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14</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主、次干道两侧建筑物的业主或使用者，不得在建筑物顶部、平台堆放影响市容的物品，不得在建筑物临街面超出建筑物墙体设置防护网或吊挂物品，不得设置遮阳伞、篷盖。违反此规定的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《重庆市市容环境卫生管理条例》第三十一条第二款</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责令限期改正；逾期未改正的，强制拆除，并处一百元以上五百元以下罚款</w:t>
            </w:r>
          </w:p>
        </w:tc>
        <w:tc>
          <w:tcPr>
            <w:tcW w:w="810"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处以100元以上220元以下罚款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28"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处以超过220元以上不满380元罚款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84"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拒不配合调查处理的；2次以上违反的；影响严重或者造成严重后果的；存在严重安全隐患的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依法强制拆除，处以380元以上500元以下罚款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90"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15</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主、次干道两侧的建筑物前，修建封闭式隔离设施的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《重庆市市容环境卫生管理条例》第三十二条第二款</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责令限期拆除，逾期不拆除的，强制拆除，并处一万元以上三万元以下罚款</w:t>
            </w:r>
          </w:p>
        </w:tc>
        <w:tc>
          <w:tcPr>
            <w:tcW w:w="810"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积极配合调查处理，违法后果轻微的</w:t>
            </w:r>
          </w:p>
        </w:tc>
        <w:tc>
          <w:tcPr>
            <w:tcW w:w="3936"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处以10000元以上16000元以下罚款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85"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处以超过16000元不满24000元罚款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83"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拒不配合调查处理的；2次以上违反的；影响严重或者造成严重后果的；存在严重安全隐患的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依法强制拆除，处以24000元以上30000元以下罚款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5"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16</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主、次干道以外的其他地区的建筑物，需要设置遮阳伞或篷盖的，应当按照高度不低于2米,伸出宽度不超过1.5米的标准设置,并保持整洁、美观。违反此规定的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《重庆市市容环境卫生管理条例》第三十三条第二款</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责令限期改正；逾期未改正的，强制拆除，并处一百元以上五百元以下罚款</w:t>
            </w:r>
          </w:p>
        </w:tc>
        <w:tc>
          <w:tcPr>
            <w:tcW w:w="7923" w:type="dxa"/>
            <w:gridSpan w:val="3"/>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设有落地立柱的篷盖</w:t>
            </w:r>
            <w:r>
              <w:rPr>
                <w:rFonts w:hint="eastAsia" w:ascii="Times New Roman" w:hAnsi="Times New Roman" w:eastAsia="方正仿宋_GBK" w:cs="Times New Roman"/>
                <w:b w:val="0"/>
                <w:bCs w:val="0"/>
                <w:color w:val="000000"/>
                <w:kern w:val="0"/>
                <w:sz w:val="24"/>
                <w:szCs w:val="24"/>
                <w:u w:val="none"/>
                <w:lang w:eastAsia="zh-CN"/>
              </w:rPr>
              <w:t>可</w:t>
            </w:r>
            <w:r>
              <w:rPr>
                <w:rFonts w:hint="default" w:ascii="Times New Roman" w:hAnsi="Times New Roman" w:eastAsia="方正仿宋_GBK" w:cs="Times New Roman"/>
                <w:b w:val="0"/>
                <w:bCs w:val="0"/>
                <w:color w:val="000000"/>
                <w:kern w:val="0"/>
                <w:sz w:val="24"/>
                <w:szCs w:val="24"/>
                <w:u w:val="none"/>
              </w:rPr>
              <w:t>按违法建</w:t>
            </w:r>
            <w:r>
              <w:rPr>
                <w:rFonts w:hint="eastAsia" w:ascii="Times New Roman" w:hAnsi="Times New Roman" w:eastAsia="方正仿宋_GBK" w:cs="Times New Roman"/>
                <w:b w:val="0"/>
                <w:bCs w:val="0"/>
                <w:color w:val="000000"/>
                <w:kern w:val="0"/>
                <w:sz w:val="24"/>
                <w:szCs w:val="24"/>
                <w:u w:val="none"/>
                <w:lang w:eastAsia="zh-CN"/>
              </w:rPr>
              <w:t>（构）</w:t>
            </w:r>
            <w:r>
              <w:rPr>
                <w:rFonts w:hint="default" w:ascii="Times New Roman" w:hAnsi="Times New Roman" w:eastAsia="方正仿宋_GBK" w:cs="Times New Roman"/>
                <w:b w:val="0"/>
                <w:bCs w:val="0"/>
                <w:color w:val="000000"/>
                <w:kern w:val="0"/>
                <w:sz w:val="24"/>
                <w:szCs w:val="24"/>
                <w:u w:val="none"/>
              </w:rPr>
              <w:t>筑</w:t>
            </w:r>
            <w:r>
              <w:rPr>
                <w:rFonts w:hint="eastAsia" w:ascii="Times New Roman" w:hAnsi="Times New Roman" w:eastAsia="方正仿宋_GBK" w:cs="Times New Roman"/>
                <w:b w:val="0"/>
                <w:bCs w:val="0"/>
                <w:color w:val="000000"/>
                <w:kern w:val="0"/>
                <w:sz w:val="24"/>
                <w:szCs w:val="24"/>
                <w:u w:val="none"/>
                <w:lang w:eastAsia="zh-CN"/>
              </w:rPr>
              <w:t>物</w:t>
            </w:r>
            <w:r>
              <w:rPr>
                <w:rFonts w:hint="default" w:ascii="Times New Roman" w:hAnsi="Times New Roman" w:eastAsia="方正仿宋_GBK" w:cs="Times New Roman"/>
                <w:b w:val="0"/>
                <w:bCs w:val="0"/>
                <w:color w:val="000000"/>
                <w:kern w:val="0"/>
                <w:sz w:val="24"/>
                <w:szCs w:val="24"/>
                <w:u w:val="none"/>
              </w:rPr>
              <w:t>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95" w:hRule="atLeast"/>
          <w:jc w:val="center"/>
        </w:trPr>
        <w:tc>
          <w:tcPr>
            <w:tcW w:w="527" w:type="dxa"/>
            <w:vMerge w:val="continue"/>
            <w:tcBorders>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逾期3日以下，违法行为影响不大的</w:t>
            </w:r>
          </w:p>
        </w:tc>
        <w:tc>
          <w:tcPr>
            <w:tcW w:w="3936"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处以100元以上220元以下罚款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5"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逾期超过3日不满7日，违法行为影响较大的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处以超过220元以上不满380元罚款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86"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逾期超过7日仍未改正的；违法行为影响严重的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依法强制拆除，处以380元以上500元以下罚款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93"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17</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机关、团体、部队、院校、企事业单位和其他组织及个体工商户的名称、字号、标志等牌匾和标识，应当无污损、无残缺。违反此规定的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《重庆市市容环境卫生管理条例》第三十七条第二款</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责令限期改正，逾期未改正的，处一百元以上五百元以下罚款</w:t>
            </w:r>
          </w:p>
        </w:tc>
        <w:tc>
          <w:tcPr>
            <w:tcW w:w="810"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逾期未超过3日，违法行为影响不大，并积极配合调查处理的的</w:t>
            </w:r>
          </w:p>
        </w:tc>
        <w:tc>
          <w:tcPr>
            <w:tcW w:w="3936"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处以100元以上220元以下罚款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93"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逾期超过3日未超过7日，违法行为影响较大，较为配合调查处理的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处以超过220元以上不满380元罚款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73"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逾期7日仍未改正的；违法行为影响严重的；拒不配合调查处理的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依法强制拆除，处以380元以上500元以下罚款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69"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18</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广告经营者应保持充气式装置的整洁美观，无破损残缺。违反此规定的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《重庆市市容环境卫生管理条例》第三十八条第三款</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强制拆除，处五百元以上二千元以下罚款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处以500元以上950元以下罚款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18"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处以超过950元不满1550元罚款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85"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依法强制拆除，处以1550元以上2000元以下罚款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71"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19</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禁止在树木和建筑物、构筑物或者其他设施上乱张贴、乱刻画、乱涂写、乱吊挂。零星招贴物应当在固定的公共招贴栏中张贴。违反此规定的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《重庆市市容环境卫生管理条例》第三十九条第一款</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责令限期清除，并处五十元以上五百元以下罚款；情节严重的，处五百元以上五千元以下罚款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处以50元以上500元以下罚款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2"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处以超过500元不满3</w:t>
            </w:r>
            <w:r>
              <w:rPr>
                <w:rFonts w:hint="eastAsia" w:ascii="Times New Roman" w:hAnsi="Times New Roman" w:eastAsia="方正仿宋_GBK" w:cs="Times New Roman"/>
                <w:b w:val="0"/>
                <w:bCs w:val="0"/>
                <w:color w:val="000000"/>
                <w:kern w:val="0"/>
                <w:sz w:val="24"/>
                <w:szCs w:val="24"/>
                <w:u w:val="none"/>
                <w:lang w:val="en-US" w:eastAsia="zh-CN"/>
              </w:rPr>
              <w:t>515</w:t>
            </w:r>
            <w:r>
              <w:rPr>
                <w:rFonts w:hint="default" w:ascii="Times New Roman" w:hAnsi="Times New Roman" w:eastAsia="方正仿宋_GBK" w:cs="Times New Roman"/>
                <w:b w:val="0"/>
                <w:bCs w:val="0"/>
                <w:color w:val="000000"/>
                <w:kern w:val="0"/>
                <w:sz w:val="24"/>
                <w:szCs w:val="24"/>
                <w:u w:val="none"/>
              </w:rPr>
              <w:t>元下罚款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48"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处以3</w:t>
            </w:r>
            <w:r>
              <w:rPr>
                <w:rFonts w:hint="eastAsia" w:ascii="Times New Roman" w:hAnsi="Times New Roman" w:eastAsia="方正仿宋_GBK" w:cs="Times New Roman"/>
                <w:b w:val="0"/>
                <w:bCs w:val="0"/>
                <w:color w:val="000000"/>
                <w:kern w:val="0"/>
                <w:sz w:val="24"/>
                <w:szCs w:val="24"/>
                <w:u w:val="none"/>
                <w:lang w:val="en-US" w:eastAsia="zh-CN"/>
              </w:rPr>
              <w:t>515</w:t>
            </w:r>
            <w:r>
              <w:rPr>
                <w:rFonts w:hint="default" w:ascii="Times New Roman" w:hAnsi="Times New Roman" w:eastAsia="方正仿宋_GBK" w:cs="Times New Roman"/>
                <w:b w:val="0"/>
                <w:bCs w:val="0"/>
                <w:color w:val="000000"/>
                <w:kern w:val="0"/>
                <w:sz w:val="24"/>
                <w:szCs w:val="24"/>
                <w:u w:val="none"/>
              </w:rPr>
              <w:t>元以上5000元以下罚款</w:t>
            </w:r>
          </w:p>
        </w:tc>
      </w:tr>
      <w:tr>
        <w:trPr>
          <w:trHeight w:val="1138"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20</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集贸摊区市场、临街门店的业主或经营者应当按市容环境卫生主管部门要求设置垃圾收集容器，及时清运垃圾，保持环境整洁。违反此规定的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《重庆市市容环境卫生管理条例》第四十三条第二款</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处五十元以上五百元以下罚款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处以50元以上185元以下罚款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26"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处以超过185元不满365元罚款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08"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处以365元以上500元以下罚款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5"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21</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饲养宠物不得影响市容环境卫生，宠物在公共场所产生的粪便，饲养人应当立即清除。违反此规定的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《重庆市市容环境卫生管理条例》第四十四条第二款</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不立即清除的，处以五十元以上一百元以下罚款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责令清除未立即清除，未造成二次污染的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处以50元以上65元以下罚款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4"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责令清除未立即清除，造成二次污染的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处以超过65元不满85元罚款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41"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责令清除拒不清除的，或者造成大面积污染的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处以85元以上100元以下罚款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39"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22</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随地吐痰、吐口香糖、便溺</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《重庆市市容环境卫生管理条例》第四十五条第二款</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责令改正，并对个人处五十元以上二百元以下的罚款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责令清除未立即清除，未造成二次污染的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对个人处50元以上95元以下的罚款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30"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责令清除未立即清除，造成二次污染的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对个人处超过95元不满155元的罚款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9"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责令清除拒不清除的，造成大面积污染的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对个人处155元以上200元以下的罚款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45"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23</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乱丢果皮、纸屑、烟头及食品包装等废弃物</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《重庆市市容环境卫生管理条例》第四十五条第二款</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责令改正，并对个人处五十元以上二百元以下的罚款，对单位处二百元以上二千元以下罚款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责令清除未立即清除，未造成二次污染的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对个人处50元以上95元以下罚款，对单位处200元以上740元以下罚款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43"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责令清除未立即清除，造成小面积二次污染的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对个人处超过95元不满155元的罚款，对单位处超过740元不满1460元罚款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21"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责令清除拒不清除的，造成大面积污染的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对个人处155元以上200元以下的罚款，对单位处1460元以上2000元以下罚款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29"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24</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将污水排放或倾倒在街面</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《重庆市市容环境卫生管理条例》第四十五条第二款</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责令改正，并对个人处五十元以上二百元以下的罚款，对单位处二百元以上二千元以下罚款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责令清除立即清除，未造成二次污染的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对个人处50元以上95元以下罚款，对单位处200元以上740元以下罚款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0"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责令清除未立即清除或者造成小面积二次污染的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对个人处超过95元不满155元的罚款，对单位处超过740元不满1460元罚款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60"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责令清除拒不清除的；造成大面积污染的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对个人处155元以上200元以下的罚款，对单位处1460元以上2000元以下罚款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22"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25</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不在非指定地点焚烧树叶、垃圾。违反此规定的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《重庆市市容环境卫生管理条例》第四十五条第二款</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责令改正，并对个人处五十元以上二百元以下的罚款，对单位处二百元以上二千元以下罚款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对个人处50元以上95元以下罚款，对单位处200元以上740元以下罚款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66"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对个人处超过95元不满155元的罚款，对单位处超过740元不满1460元罚款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12"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对个人处155元以上200元以下的罚款，对单位处1460元以上2000元以下罚款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68"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26</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不在住宅楼、居民社区饲养鸡、鸭、鹅、兔、羊、猪、食用鸽等家畜家禽。违反此规定的。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《重庆市市容环境卫生管理条例》第四十五条第二款</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责令改正，并对个人处五十元以上二百元以下的罚款，对单位处二百元以上二千元以下罚款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对个人处50元以上95元以下罚款，对单位处200元以上740元以下罚款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41"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对个人处超过95元不满155元的罚款，对单位处超过740元不满1460元罚款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30"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对个人处155元以上200元以下的罚款，对单位处1460元以上2000元以下罚款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41"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27</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未配备负责垃圾、粪便、污水接收处理等环境卫生事务的人员的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《重庆市市容环境卫生管理条例》第五十条第二款</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处五百元以上五千元以下罚款。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处以500元以上1850元以下罚款。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14"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处以超过1850元不满3650元罚款。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29"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处以3650元以上5000元以下罚款。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50"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28</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未设置垃圾密闭储存容器和粪便、污水接收或者处理设施的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《重庆市市容环境卫生管理条例》第五十条第二款</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处五百元以上五千元以下罚款。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处以500元以上1850元以下罚款。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28"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处以超过1850元不满3650元罚款。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34"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处以3650元以上5000元以下罚款。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09"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29</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未建立垃圾、粪便、污水处理或者接收移交证明专用记录簿的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《重庆市市容环境卫生管理条例》第五十条第二款</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处五百元以上五千元以下罚款。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处以500元以上1850元以下罚款。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22"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处以超过1850元不满3650元罚款。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43"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处以3650元以上5000元以下罚款。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82"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30</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未按国家有关规定收集、运输和处理船舶垃圾中有毒有害、易燃易爆等废弃物的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《重庆市市容环境卫生管理条例》第五十条第二款</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处五百元以上五千元以下罚款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处以500元以上1850元以下罚款。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41"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处以超过1850元不满3650元罚款。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29"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拒不改正的；拒不配合调查处理的；影响严重或者造成严重后果的；存在严重安全隐患的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处以3650元以上5000元以下罚款。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53"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31</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冲洗甲板或船舱时将垃圾冲入水体的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《重庆市市容环境卫生管理条例》第五十条第二款</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处五百元以上五千元以下罚款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pacing w:val="-6"/>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冲入水体的垃圾量和毒害性不大，并积极配合调查处理的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处以500元以上1850元以下罚款。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12"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冲入水体垃圾量或者毒害性较大，较为配合调查处理的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处以超过1850元不满3650元罚款。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91"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pacing w:val="-6"/>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拒不改正的；冲入水体垃圾量或者毒害性很大的；拒不配合调查处理的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处以3650元以上5000元以下罚款。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87"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32</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未先经卫生检疫机构处理就委托清除来自疫情港口的船舶产生的垃圾、粪便的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《重庆市市容环境卫生管理条例》第五十条第二款</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处五百元以上五千元以下罚款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处以500元以上1850元以下罚款。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72"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处以超过1850元不满3650元罚款。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0"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393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处以3650元以上5000元以下罚款。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6"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317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393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16"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33</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船舶经营管理者未如实记录垃圾、粪便、污水处理设施运行或接收转运情况，《船舶垃圾粪便污水接收证明》未保存一年</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《重庆市市容环境卫生管理条例》第五十二条第二款</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处一千元以上五千元以下罚款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处以1000元以上2200元以下罚款。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60"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处以超过2200元不满3800元罚款。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48"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处以3800元以上5000元以下罚款。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15"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34</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ind w:firstLine="360" w:firstLineChars="150"/>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禁止在主、次干道的车行道、人行道上设置机动车辆清洗、维护、装饰场所。    依据规划设置的车辆清洗场所，应当符合容貌标准，进出口道路应硬化处理，排污设施应符合有关技术规范.违反此规定的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《重庆市市容环境卫生管理条例》第五十六条第三款</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责令限期拆除；拒不拆除的，市容环境卫生主管部门可委托有关专业组织代为拆除，费用由违法行为人承担，并处五百元以上五千元以下罚款</w:t>
            </w:r>
          </w:p>
        </w:tc>
        <w:tc>
          <w:tcPr>
            <w:tcW w:w="810"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拒不拆除，违法行为影响不大的</w:t>
            </w:r>
          </w:p>
        </w:tc>
        <w:tc>
          <w:tcPr>
            <w:tcW w:w="3936" w:type="dxa"/>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处以500元以上1850元以下罚款。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06"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拒不拆除，违法行为影响较大的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处以超过1850元不满3650元罚款。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43"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拒不拆除，违法行为影响严重的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处以3650元以上5000元以下罚款。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1" w:hRule="atLeast"/>
          <w:jc w:val="center"/>
        </w:trPr>
        <w:tc>
          <w:tcPr>
            <w:tcW w:w="527" w:type="dxa"/>
            <w:vMerge w:val="restart"/>
            <w:tcBorders>
              <w:top w:val="single" w:color="auto" w:sz="4" w:space="0"/>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35</w:t>
            </w:r>
          </w:p>
        </w:tc>
        <w:tc>
          <w:tcPr>
            <w:tcW w:w="2322" w:type="dxa"/>
            <w:vMerge w:val="restart"/>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将医疗垃圾、有毒有害垃圾混入生活垃圾的</w:t>
            </w:r>
          </w:p>
        </w:tc>
        <w:tc>
          <w:tcPr>
            <w:tcW w:w="1971" w:type="dxa"/>
            <w:vMerge w:val="restart"/>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《重庆市市容环境卫生管理条例》第五十八条第三款</w:t>
            </w:r>
          </w:p>
        </w:tc>
        <w:tc>
          <w:tcPr>
            <w:tcW w:w="2552" w:type="dxa"/>
            <w:vMerge w:val="restart"/>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处五千元以上五万元以下罚款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处以5000元以上18500元以下罚款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18" w:hRule="atLeast"/>
          <w:jc w:val="center"/>
        </w:trPr>
        <w:tc>
          <w:tcPr>
            <w:tcW w:w="527" w:type="dxa"/>
            <w:vMerge w:val="continue"/>
            <w:tcBorders>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处以超过18500元不满36500元罚款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1" w:hRule="atLeast"/>
          <w:jc w:val="center"/>
        </w:trPr>
        <w:tc>
          <w:tcPr>
            <w:tcW w:w="527" w:type="dxa"/>
            <w:vMerge w:val="continue"/>
            <w:tcBorders>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处以36500元以上50000元以下罚款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54" w:hRule="atLeast"/>
          <w:jc w:val="center"/>
        </w:trPr>
        <w:tc>
          <w:tcPr>
            <w:tcW w:w="527" w:type="dxa"/>
            <w:vMerge w:val="restart"/>
            <w:tcBorders>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36</w:t>
            </w:r>
          </w:p>
        </w:tc>
        <w:tc>
          <w:tcPr>
            <w:tcW w:w="2322" w:type="dxa"/>
            <w:vMerge w:val="restart"/>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生活垃圾处理场（厂）未严格按照国家规定的处理技术、规程、规范和标准进行处理或达到填埋容量未及时封闭，并采取有效措施防止污染环境的</w:t>
            </w:r>
          </w:p>
        </w:tc>
        <w:tc>
          <w:tcPr>
            <w:tcW w:w="1971" w:type="dxa"/>
            <w:vMerge w:val="restart"/>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《重庆市市容环境卫生管理条例》第五十九条第三款</w:t>
            </w:r>
          </w:p>
        </w:tc>
        <w:tc>
          <w:tcPr>
            <w:tcW w:w="2552" w:type="dxa"/>
            <w:vMerge w:val="restart"/>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责令改正，处二千元以上一万元以下罚款</w:t>
            </w:r>
          </w:p>
        </w:tc>
        <w:tc>
          <w:tcPr>
            <w:tcW w:w="810" w:type="dxa"/>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处以2000元以上4400元以下罚款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03" w:hRule="atLeast"/>
          <w:jc w:val="center"/>
        </w:trPr>
        <w:tc>
          <w:tcPr>
            <w:tcW w:w="527" w:type="dxa"/>
            <w:vMerge w:val="continue"/>
            <w:tcBorders>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处以超过4400元不满7</w:t>
            </w:r>
            <w:r>
              <w:rPr>
                <w:rFonts w:hint="eastAsia" w:ascii="Times New Roman" w:hAnsi="Times New Roman" w:eastAsia="方正仿宋_GBK" w:cs="Times New Roman"/>
                <w:b w:val="0"/>
                <w:bCs w:val="0"/>
                <w:color w:val="000000"/>
                <w:kern w:val="0"/>
                <w:sz w:val="24"/>
                <w:szCs w:val="24"/>
                <w:u w:val="none"/>
                <w:lang w:val="en-US" w:eastAsia="zh-CN"/>
              </w:rPr>
              <w:t>6</w:t>
            </w:r>
            <w:r>
              <w:rPr>
                <w:rFonts w:hint="default" w:ascii="Times New Roman" w:hAnsi="Times New Roman" w:eastAsia="方正仿宋_GBK" w:cs="Times New Roman"/>
                <w:b w:val="0"/>
                <w:bCs w:val="0"/>
                <w:color w:val="000000"/>
                <w:kern w:val="0"/>
                <w:sz w:val="24"/>
                <w:szCs w:val="24"/>
                <w:u w:val="none"/>
              </w:rPr>
              <w:t>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74" w:hRule="atLeast"/>
          <w:jc w:val="center"/>
        </w:trPr>
        <w:tc>
          <w:tcPr>
            <w:tcW w:w="527" w:type="dxa"/>
            <w:vMerge w:val="continue"/>
            <w:tcBorders>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处以7</w:t>
            </w:r>
            <w:r>
              <w:rPr>
                <w:rFonts w:hint="eastAsia" w:ascii="Times New Roman" w:hAnsi="Times New Roman" w:eastAsia="方正仿宋_GBK" w:cs="Times New Roman"/>
                <w:b w:val="0"/>
                <w:bCs w:val="0"/>
                <w:color w:val="000000"/>
                <w:kern w:val="0"/>
                <w:sz w:val="24"/>
                <w:szCs w:val="24"/>
                <w:u w:val="none"/>
                <w:lang w:val="en-US" w:eastAsia="zh-CN"/>
              </w:rPr>
              <w:t>6</w:t>
            </w:r>
            <w:r>
              <w:rPr>
                <w:rFonts w:hint="default" w:ascii="Times New Roman" w:hAnsi="Times New Roman" w:eastAsia="方正仿宋_GBK" w:cs="Times New Roman"/>
                <w:b w:val="0"/>
                <w:bCs w:val="0"/>
                <w:color w:val="000000"/>
                <w:kern w:val="0"/>
                <w:sz w:val="24"/>
                <w:szCs w:val="24"/>
                <w:u w:val="none"/>
              </w:rPr>
              <w:t>00元以上10000元以下罚款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95" w:hRule="atLeast"/>
          <w:jc w:val="center"/>
        </w:trPr>
        <w:tc>
          <w:tcPr>
            <w:tcW w:w="527" w:type="dxa"/>
            <w:vMerge w:val="restart"/>
            <w:tcBorders>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37</w:t>
            </w:r>
          </w:p>
        </w:tc>
        <w:tc>
          <w:tcPr>
            <w:tcW w:w="2322" w:type="dxa"/>
            <w:vMerge w:val="restart"/>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未经许可，擅自从事经营生活垃圾清扫、收集、运输和处理的</w:t>
            </w:r>
          </w:p>
        </w:tc>
        <w:tc>
          <w:tcPr>
            <w:tcW w:w="1971" w:type="dxa"/>
            <w:vMerge w:val="restart"/>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《重庆市市容环境卫生管理条例》第六十条第二款</w:t>
            </w:r>
          </w:p>
        </w:tc>
        <w:tc>
          <w:tcPr>
            <w:tcW w:w="2552" w:type="dxa"/>
            <w:vMerge w:val="restart"/>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责令停止经营，处五千元以上五万元以下罚款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处以5000元以上18500元以下罚款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41" w:hRule="atLeast"/>
          <w:jc w:val="center"/>
        </w:trPr>
        <w:tc>
          <w:tcPr>
            <w:tcW w:w="527" w:type="dxa"/>
            <w:vMerge w:val="continue"/>
            <w:tcBorders>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处以超过18500元不满365000元罚款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3" w:hRule="atLeast"/>
          <w:jc w:val="center"/>
        </w:trPr>
        <w:tc>
          <w:tcPr>
            <w:tcW w:w="527" w:type="dxa"/>
            <w:vMerge w:val="continue"/>
            <w:tcBorders>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处以36500元以上50000元以下罚款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54" w:hRule="atLeast"/>
          <w:jc w:val="center"/>
        </w:trPr>
        <w:tc>
          <w:tcPr>
            <w:tcW w:w="527" w:type="dxa"/>
            <w:vMerge w:val="restart"/>
            <w:tcBorders>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38</w:t>
            </w:r>
          </w:p>
        </w:tc>
        <w:tc>
          <w:tcPr>
            <w:tcW w:w="2322" w:type="dxa"/>
            <w:vMerge w:val="restart"/>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废品收购、堆放场所未对废品围挡、遮盖的或在居民社区、公共场所堆放、晾晒、焚烧废品污染周围环境的</w:t>
            </w:r>
          </w:p>
        </w:tc>
        <w:tc>
          <w:tcPr>
            <w:tcW w:w="1971" w:type="dxa"/>
            <w:vMerge w:val="restart"/>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《重庆市市容环境卫生管理条例》第六十一条</w:t>
            </w:r>
          </w:p>
        </w:tc>
        <w:tc>
          <w:tcPr>
            <w:tcW w:w="2552" w:type="dxa"/>
            <w:vMerge w:val="restart"/>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处一千元以上五千元以下罚款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处以1000元以上2200元以下罚款。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36" w:hRule="atLeast"/>
          <w:jc w:val="center"/>
        </w:trPr>
        <w:tc>
          <w:tcPr>
            <w:tcW w:w="527" w:type="dxa"/>
            <w:vMerge w:val="continue"/>
            <w:tcBorders>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处以超过2200元不满3800元罚款。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34" w:hRule="atLeast"/>
          <w:jc w:val="center"/>
        </w:trPr>
        <w:tc>
          <w:tcPr>
            <w:tcW w:w="527" w:type="dxa"/>
            <w:vMerge w:val="continue"/>
            <w:tcBorders>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处以3800元以上5000元以下罚款。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09"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bookmarkStart w:id="8" w:name="_Hlk86355253"/>
            <w:r>
              <w:rPr>
                <w:rFonts w:hint="default" w:ascii="Times New Roman" w:hAnsi="Times New Roman" w:eastAsia="方正仿宋_GBK" w:cs="Times New Roman"/>
                <w:b w:val="0"/>
                <w:bCs w:val="0"/>
                <w:color w:val="000000"/>
                <w:kern w:val="0"/>
                <w:sz w:val="24"/>
                <w:szCs w:val="24"/>
                <w:u w:val="none"/>
              </w:rPr>
              <w:t>39</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建设工地周围环境应当保持清洁，拆除建筑物、构筑物应当采取湿法等有效措施作业，避免尘土飞扬。违反此规定的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《重庆市市容环境卫生管理条例》第六十五条第二款</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处二千元以上一万元以下罚款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处以2000元以上4400元以下罚款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14"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处以超过4400元不满7600元罚款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15"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处以7600元以上10000元以下罚款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23" w:hRule="atLeast"/>
          <w:jc w:val="center"/>
        </w:trPr>
        <w:tc>
          <w:tcPr>
            <w:tcW w:w="527" w:type="dxa"/>
            <w:vMerge w:val="restart"/>
            <w:tcBorders>
              <w:top w:val="single" w:color="auto" w:sz="4" w:space="0"/>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40</w:t>
            </w:r>
          </w:p>
        </w:tc>
        <w:tc>
          <w:tcPr>
            <w:tcW w:w="2322" w:type="dxa"/>
            <w:vMerge w:val="restart"/>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未办理建筑垃圾相关许可证件运输建筑垃圾的</w:t>
            </w:r>
          </w:p>
        </w:tc>
        <w:tc>
          <w:tcPr>
            <w:tcW w:w="1971" w:type="dxa"/>
            <w:vMerge w:val="restart"/>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《重庆市市容环境卫生管理条例》第六十六条第二款</w:t>
            </w:r>
          </w:p>
        </w:tc>
        <w:tc>
          <w:tcPr>
            <w:tcW w:w="2552" w:type="dxa"/>
            <w:vMerge w:val="restart"/>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对建筑施工单位处五千元以上三万元以下罚款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处以5000元以上12500元以下罚款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36" w:hRule="atLeast"/>
          <w:jc w:val="center"/>
        </w:trPr>
        <w:tc>
          <w:tcPr>
            <w:tcW w:w="527" w:type="dxa"/>
            <w:vMerge w:val="continue"/>
            <w:tcBorders>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处以超过12500元不满22500元罚款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1" w:hRule="atLeast"/>
          <w:jc w:val="center"/>
        </w:trPr>
        <w:tc>
          <w:tcPr>
            <w:tcW w:w="527" w:type="dxa"/>
            <w:vMerge w:val="continue"/>
            <w:tcBorders>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处以22500元以上30000元以下罚款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27" w:hRule="atLeast"/>
          <w:jc w:val="center"/>
        </w:trPr>
        <w:tc>
          <w:tcPr>
            <w:tcW w:w="527" w:type="dxa"/>
            <w:vMerge w:val="restart"/>
            <w:tcBorders>
              <w:top w:val="single" w:color="auto" w:sz="4" w:space="0"/>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41</w:t>
            </w:r>
          </w:p>
        </w:tc>
        <w:tc>
          <w:tcPr>
            <w:tcW w:w="2322" w:type="dxa"/>
            <w:vMerge w:val="restart"/>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未按照批准的时间、路线清运，或未在指定的地点倾倒的</w:t>
            </w:r>
          </w:p>
        </w:tc>
        <w:tc>
          <w:tcPr>
            <w:tcW w:w="1971" w:type="dxa"/>
            <w:vMerge w:val="restart"/>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《重庆市市容环境卫生管理条例》第六十六条第三款</w:t>
            </w:r>
          </w:p>
        </w:tc>
        <w:tc>
          <w:tcPr>
            <w:tcW w:w="2552" w:type="dxa"/>
            <w:vMerge w:val="restart"/>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对机动车所有人或者驾驶人处二千元以上</w:t>
            </w:r>
          </w:p>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二万元以下罚款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责令改正后立即按规定的时间、路线清运，</w:t>
            </w:r>
            <w:r>
              <w:rPr>
                <w:rFonts w:hint="default" w:ascii="Times New Roman" w:hAnsi="Times New Roman" w:eastAsia="方正仿宋_GBK" w:cs="Times New Roman"/>
                <w:b w:val="0"/>
                <w:bCs w:val="0"/>
                <w:color w:val="000000"/>
                <w:spacing w:val="-6"/>
                <w:kern w:val="0"/>
                <w:sz w:val="24"/>
                <w:szCs w:val="24"/>
                <w:u w:val="none"/>
              </w:rPr>
              <w:t>积极配合调查处理的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处以2000元以上7400元以下罚款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00" w:hRule="atLeast"/>
          <w:jc w:val="center"/>
        </w:trPr>
        <w:tc>
          <w:tcPr>
            <w:tcW w:w="527" w:type="dxa"/>
            <w:vMerge w:val="continue"/>
            <w:tcBorders>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责令改正后立即按规定的时间、路线清运，</w:t>
            </w:r>
            <w:r>
              <w:rPr>
                <w:rFonts w:hint="default" w:ascii="Times New Roman" w:hAnsi="Times New Roman" w:eastAsia="方正仿宋_GBK" w:cs="Times New Roman"/>
                <w:b w:val="0"/>
                <w:bCs w:val="0"/>
                <w:color w:val="000000"/>
                <w:spacing w:val="-6"/>
                <w:kern w:val="0"/>
                <w:sz w:val="24"/>
                <w:szCs w:val="24"/>
                <w:u w:val="none"/>
              </w:rPr>
              <w:t>较为配合调查处理的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处以超过7400元不满14600元罚款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68" w:hRule="atLeast"/>
          <w:jc w:val="center"/>
        </w:trPr>
        <w:tc>
          <w:tcPr>
            <w:tcW w:w="527" w:type="dxa"/>
            <w:vMerge w:val="continue"/>
            <w:tcBorders>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拒不改正的；2次以上违反的；影响严重的；未在指定地点倾倒的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处以14600元以上20000元以下罚款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26"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42</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禁止未采取密闭措施的车辆在城市道路上运输建筑渣土、砂石、垃圾等易撒漏物质。</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《重庆市市容环境卫生管理条例》第六十七条第二款</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责令改正，并处二千元以上二万元以下罚款。拒不改正的，可暂扣运输工具</w:t>
            </w: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责令改正后立即设置密闭装置，未造成撒漏污染的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处以2000元以上7400元以下罚款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92"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责令改正后立即设置密闭装置，造成污染面积不满20平方米的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处以超过7400元不满14600元罚款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06"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拒不改正的；拒不配合调查处理的；造成20平方米以上污染面积的；造成严重影响的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处以14600元以上20000元以下罚款，可暂扣运输工具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5"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43</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密闭式运输车辆运输建筑渣土、砂石、垃圾等易撒漏物质，未密闭运输，造成飞扬、泄漏、撒落污染道路的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《重庆市市容环境卫生管理条例》第六十八条</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责令及时清除，并处二千元以上二万元以下罚款；拒不改正的，可暂扣建筑垃圾相关许可证件</w:t>
            </w: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pacing w:val="-6"/>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责令改正后及时改正，及时清除，积极配合调查处理，污染面积不满20平方米的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处以2000元以上7400元以下罚款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89"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pacing w:val="-6"/>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责令改正后及时改正，及时清除，较为配合调查处理，污染面积20平方米以上不满50平方米的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处以超过7400元不满14600元罚款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9"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pacing w:val="-6"/>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拒不改正的；拒不清除的；2次以上违反的；拒不配合调查处理的；造成污染面积50平方米以上或者严重影响的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处以14600元以上20000元以下罚款，可暂扣建筑垃圾相关许可证件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54"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44</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建筑工地及垃圾处理场的进出路口路面应硬化处理，配设车辆冲洗设施（含排水沟、沉沙井等），保持周边环境清洁。违反此规定的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《重庆市市容环境卫生管理条例》第六十九条第二款</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责令限期改正，处一千元以上一万元以下罚款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责令改正后及时改正，周边被污染面积不满20平方米的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处以1000元以上满3700元以下罚款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20"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责令改正后及时改正，周边被污染面积20平方米以上不满50平方米的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处以超过3700元不满7300元罚款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18"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拒不改正的；周边被污染面积50平方米的；2次以上违反的；影响严重的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处以7300元以上10000元以下罚款</w:t>
            </w:r>
          </w:p>
        </w:tc>
      </w:tr>
      <w:bookmarkEnd w:id="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92"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45</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应当免费开放的厕所收取费用的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《重庆市市容环境卫生管理条例》第七十条第二款</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责令改正，处五百元以上二千元以下罚款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处以500元以上950元以下罚款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79"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处以超过950元不满1550元罚款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02"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处以1550元以上2000元以下罚款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2"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46</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不按规划方案重建、还建被拆除的环卫设施，或者擅自占用、关闭公厕、垃圾站等环境卫生设施的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《重庆市市容环境卫生管理条例》第七十二条第四款</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责令改正，并处三千元以上三万元以下罚款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处以3000元以上11100元以下罚款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9"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处以超过11100元不满21900元罚款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53"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处以21900元以上30000元以下罚款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9" w:hRule="atLeast"/>
          <w:jc w:val="center"/>
        </w:trPr>
        <w:tc>
          <w:tcPr>
            <w:tcW w:w="527" w:type="dxa"/>
            <w:vMerge w:val="restart"/>
            <w:tcBorders>
              <w:top w:val="single" w:color="auto" w:sz="4" w:space="0"/>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47</w:t>
            </w:r>
          </w:p>
        </w:tc>
        <w:tc>
          <w:tcPr>
            <w:tcW w:w="2322" w:type="dxa"/>
            <w:vMerge w:val="restart"/>
            <w:tcBorders>
              <w:top w:val="single" w:color="auto" w:sz="4" w:space="0"/>
              <w:left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不缴纳或少缴纳生活垃圾处理费</w:t>
            </w:r>
          </w:p>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restart"/>
            <w:tcBorders>
              <w:top w:val="single" w:color="auto" w:sz="4" w:space="0"/>
              <w:left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《重庆市生活垃圾管理条例》第五十七条</w:t>
            </w:r>
          </w:p>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restart"/>
            <w:tcBorders>
              <w:top w:val="single" w:color="auto" w:sz="4" w:space="0"/>
              <w:left w:val="single" w:color="auto" w:sz="4" w:space="0"/>
              <w:right w:val="single" w:color="auto" w:sz="4" w:space="0"/>
            </w:tcBorders>
            <w:noWrap w:val="0"/>
            <w:vAlign w:val="center"/>
          </w:tcPr>
          <w:p>
            <w:pPr>
              <w:widowControl/>
              <w:spacing w:line="40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由城市管理主管部门责令期限缴纳；逾期未缴纳的，处应当缴纳的生活垃圾处理费一倍以上三倍以下的罚款，但对单位罚款最高不超过三万元，对个人罚款最高不超过一千元</w:t>
            </w: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个人欠缴数额100元以下，单位欠缴数额1000元以下，再次催缴后补缴的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处以应缴纳城市生活垃圾处置费1倍以上1.6倍以下罚款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27" w:hRule="atLeast"/>
          <w:jc w:val="center"/>
        </w:trPr>
        <w:tc>
          <w:tcPr>
            <w:tcW w:w="527" w:type="dxa"/>
            <w:vMerge w:val="continue"/>
            <w:tcBorders>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个人欠缴数额超过100元不满300元，单位欠缴数额超过1000元不满10000元再次催缴后补缴的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处以应缴纳城市生活垃圾处置费超过1.6倍不满2.4倍罚款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27" w:hRule="atLeast"/>
          <w:jc w:val="center"/>
        </w:trPr>
        <w:tc>
          <w:tcPr>
            <w:tcW w:w="527" w:type="dxa"/>
            <w:vMerge w:val="continue"/>
            <w:tcBorders>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个人欠缴数额300元以上，单位欠缴10000元以上的；经催缴后仍不补缴的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处以应缴纳城市生活垃圾处置费2.4倍以上3倍以下罚款，但对单位罚款最高不超过三万元，对个人罚款最高不超过一千元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27" w:hRule="atLeast"/>
          <w:jc w:val="center"/>
        </w:trPr>
        <w:tc>
          <w:tcPr>
            <w:tcW w:w="527" w:type="dxa"/>
            <w:vMerge w:val="restart"/>
            <w:tcBorders>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48</w:t>
            </w:r>
          </w:p>
        </w:tc>
        <w:tc>
          <w:tcPr>
            <w:tcW w:w="2322" w:type="dxa"/>
            <w:vMerge w:val="restart"/>
            <w:tcBorders>
              <w:left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z w:val="24"/>
                <w:szCs w:val="24"/>
                <w:u w:val="none"/>
                <w:shd w:val="clear" w:color="auto" w:fill="FFFFFF"/>
              </w:rPr>
              <w:t>新建、改建或者扩建的建设项目配套生活垃圾分类收集设施未达到规划设计要求，或者未与主体工程、首期工程同时交付使用</w:t>
            </w:r>
          </w:p>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restart"/>
            <w:tcBorders>
              <w:left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《重庆市生活垃圾管理条例》第五十八条</w:t>
            </w:r>
          </w:p>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restart"/>
            <w:tcBorders>
              <w:left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sz w:val="24"/>
                <w:szCs w:val="24"/>
                <w:u w:val="none"/>
                <w:shd w:val="clear" w:color="auto" w:fill="FFFFFF"/>
              </w:rPr>
            </w:pPr>
            <w:r>
              <w:rPr>
                <w:rFonts w:hint="default" w:ascii="Times New Roman" w:hAnsi="Times New Roman" w:eastAsia="方正仿宋_GBK" w:cs="Times New Roman"/>
                <w:b w:val="0"/>
                <w:bCs w:val="0"/>
                <w:color w:val="000000"/>
                <w:sz w:val="24"/>
                <w:szCs w:val="24"/>
                <w:u w:val="none"/>
                <w:shd w:val="clear" w:color="auto" w:fill="FFFFFF"/>
              </w:rPr>
              <w:t>由城市管理主管部门、规划自然资源部门根据职责分工，责令限期改正，可以处三万元以上十万元以下的罚款</w:t>
            </w:r>
          </w:p>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可处3万元以上5.1万元以下罚款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27" w:hRule="atLeast"/>
          <w:jc w:val="center"/>
        </w:trPr>
        <w:tc>
          <w:tcPr>
            <w:tcW w:w="527" w:type="dxa"/>
            <w:vMerge w:val="continue"/>
            <w:tcBorders>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处超过5.1万元不满7.9万元罚款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27" w:hRule="atLeast"/>
          <w:jc w:val="center"/>
        </w:trPr>
        <w:tc>
          <w:tcPr>
            <w:tcW w:w="527" w:type="dxa"/>
            <w:vMerge w:val="continue"/>
            <w:tcBorders>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处7.9万元以上10万元以下罚款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27" w:hRule="atLeast"/>
          <w:jc w:val="center"/>
        </w:trPr>
        <w:tc>
          <w:tcPr>
            <w:tcW w:w="527" w:type="dxa"/>
            <w:vMerge w:val="restart"/>
            <w:tcBorders>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49</w:t>
            </w:r>
          </w:p>
        </w:tc>
        <w:tc>
          <w:tcPr>
            <w:tcW w:w="2322" w:type="dxa"/>
            <w:vMerge w:val="restart"/>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z w:val="24"/>
                <w:szCs w:val="24"/>
                <w:u w:val="none"/>
                <w:shd w:val="clear" w:color="auto" w:fill="FFFFFF"/>
              </w:rPr>
              <w:t>未在指定地点分类投放生活垃圾</w:t>
            </w:r>
          </w:p>
        </w:tc>
        <w:tc>
          <w:tcPr>
            <w:tcW w:w="1971" w:type="dxa"/>
            <w:vMerge w:val="restart"/>
            <w:tcBorders>
              <w:left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《重庆市生活垃圾管理条例》第五十九条</w:t>
            </w:r>
          </w:p>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restart"/>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单位未在指定地点分类投放生活垃圾的，由城市管理主管部门责令改正；多次违反投放规定或者有其他严重情节的，处五万元以上五十万元以下罚款。</w:t>
            </w:r>
          </w:p>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个人未在指定地点分类投放生活垃圾的，由城市管理主管部门责令改正；多次违反投放规定或者有其他严重情节的，处一百元以上三百元以下罚款。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2次以下违反，</w:t>
            </w:r>
            <w:r>
              <w:rPr>
                <w:rFonts w:hint="default" w:ascii="Times New Roman" w:hAnsi="Times New Roman" w:eastAsia="方正仿宋_GBK" w:cs="Times New Roman"/>
                <w:b w:val="0"/>
                <w:bCs w:val="0"/>
                <w:color w:val="000000"/>
                <w:spacing w:val="-6"/>
                <w:kern w:val="0"/>
                <w:sz w:val="24"/>
                <w:szCs w:val="24"/>
                <w:u w:val="none"/>
              </w:rPr>
              <w:t>积极配合调查处理，违法后果轻微的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对单位处5万元以上18.5万元以下罚款；对个人处100元以上160元以下罚款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27" w:hRule="atLeast"/>
          <w:jc w:val="center"/>
        </w:trPr>
        <w:tc>
          <w:tcPr>
            <w:tcW w:w="527" w:type="dxa"/>
            <w:vMerge w:val="continue"/>
            <w:tcBorders>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2次以上不满5次违反，</w:t>
            </w:r>
            <w:r>
              <w:rPr>
                <w:rFonts w:hint="default" w:ascii="Times New Roman" w:hAnsi="Times New Roman" w:eastAsia="方正仿宋_GBK" w:cs="Times New Roman"/>
                <w:b w:val="0"/>
                <w:bCs w:val="0"/>
                <w:color w:val="000000"/>
                <w:spacing w:val="-6"/>
                <w:kern w:val="0"/>
                <w:sz w:val="24"/>
                <w:szCs w:val="24"/>
                <w:u w:val="none"/>
              </w:rPr>
              <w:t>较为配合调查处理的；违法后果较为严重的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处对单位超过18.5万元不满36.5万元罚款;对个人处超过160元不满240元罚款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27" w:hRule="atLeast"/>
          <w:jc w:val="center"/>
        </w:trPr>
        <w:tc>
          <w:tcPr>
            <w:tcW w:w="527" w:type="dxa"/>
            <w:vMerge w:val="continue"/>
            <w:tcBorders>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拒不改正的；拒不配合调查处理的；5次以上违反的；影响严重或者造成严重后果的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对单位处36.5万元以上50万元以下罚款；对个人处240元以上300元以下罚款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95" w:hRule="atLeast"/>
          <w:jc w:val="center"/>
        </w:trPr>
        <w:tc>
          <w:tcPr>
            <w:tcW w:w="527" w:type="dxa"/>
            <w:vMerge w:val="restart"/>
            <w:tcBorders>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50</w:t>
            </w:r>
          </w:p>
        </w:tc>
        <w:tc>
          <w:tcPr>
            <w:tcW w:w="2322" w:type="dxa"/>
            <w:vMerge w:val="restart"/>
            <w:tcBorders>
              <w:left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z w:val="24"/>
                <w:szCs w:val="24"/>
                <w:u w:val="none"/>
                <w:shd w:val="clear" w:color="auto" w:fill="FFFFFF"/>
              </w:rPr>
              <w:t>餐厨垃圾产生单位未定期向所在地的区县（自治县）城市管理主管部门申报餐厨垃圾的种类、数量等基本情况</w:t>
            </w:r>
          </w:p>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restart"/>
            <w:tcBorders>
              <w:left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《重庆市生活垃圾管理条例》第六十条</w:t>
            </w:r>
          </w:p>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restart"/>
            <w:tcBorders>
              <w:left w:val="single" w:color="auto" w:sz="4" w:space="0"/>
              <w:right w:val="single" w:color="auto" w:sz="4" w:space="0"/>
            </w:tcBorders>
            <w:noWrap w:val="0"/>
            <w:vAlign w:val="center"/>
          </w:tcPr>
          <w:p>
            <w:pPr>
              <w:widowControl/>
              <w:spacing w:line="40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z w:val="24"/>
                <w:szCs w:val="24"/>
                <w:u w:val="none"/>
                <w:shd w:val="clear" w:color="auto" w:fill="FFFFFF"/>
              </w:rPr>
              <w:t>由城市管理主管部门责令限期申报；逾期不申报的，可以处五百元以上五千元以下的罚款</w:t>
            </w:r>
          </w:p>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可处500元以上1850元以下罚款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23" w:hRule="atLeast"/>
          <w:jc w:val="center"/>
        </w:trPr>
        <w:tc>
          <w:tcPr>
            <w:tcW w:w="527" w:type="dxa"/>
            <w:vMerge w:val="continue"/>
            <w:tcBorders>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处以超过1850元不满3650元罚款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20" w:hRule="atLeast"/>
          <w:jc w:val="center"/>
        </w:trPr>
        <w:tc>
          <w:tcPr>
            <w:tcW w:w="527" w:type="dxa"/>
            <w:vMerge w:val="continue"/>
            <w:tcBorders>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处以3650元以上5000元以下罚款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86" w:hRule="atLeast"/>
          <w:jc w:val="center"/>
        </w:trPr>
        <w:tc>
          <w:tcPr>
            <w:tcW w:w="527" w:type="dxa"/>
            <w:vMerge w:val="restart"/>
            <w:tcBorders>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51</w:t>
            </w:r>
          </w:p>
        </w:tc>
        <w:tc>
          <w:tcPr>
            <w:tcW w:w="2322" w:type="dxa"/>
            <w:vMerge w:val="restart"/>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z w:val="24"/>
                <w:szCs w:val="24"/>
                <w:u w:val="none"/>
              </w:rPr>
              <w:t>管理责任人未按照要求设置收集容器或者指定投放地点的</w:t>
            </w:r>
          </w:p>
        </w:tc>
        <w:tc>
          <w:tcPr>
            <w:tcW w:w="1971" w:type="dxa"/>
            <w:vMerge w:val="restart"/>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《重庆市生活垃圾管理条例》第六十一条</w:t>
            </w:r>
          </w:p>
        </w:tc>
        <w:tc>
          <w:tcPr>
            <w:tcW w:w="2552" w:type="dxa"/>
            <w:vMerge w:val="restart"/>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z w:val="24"/>
                <w:szCs w:val="24"/>
                <w:u w:val="none"/>
              </w:rPr>
              <w:t>由城市管理主管部门责令立即改正，处一千元以上一万元以下罚款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处1000元以上3700元以下罚款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55" w:hRule="atLeast"/>
          <w:jc w:val="center"/>
        </w:trPr>
        <w:tc>
          <w:tcPr>
            <w:tcW w:w="527" w:type="dxa"/>
            <w:vMerge w:val="continue"/>
            <w:tcBorders>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处以超过3700元不满7300元罚款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75" w:hRule="atLeast"/>
          <w:jc w:val="center"/>
        </w:trPr>
        <w:tc>
          <w:tcPr>
            <w:tcW w:w="527" w:type="dxa"/>
            <w:vMerge w:val="continue"/>
            <w:tcBorders>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处以7300元以上10000元以下罚款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86" w:hRule="atLeast"/>
          <w:jc w:val="center"/>
        </w:trPr>
        <w:tc>
          <w:tcPr>
            <w:tcW w:w="527" w:type="dxa"/>
            <w:vMerge w:val="restart"/>
            <w:tcBorders>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52</w:t>
            </w:r>
          </w:p>
        </w:tc>
        <w:tc>
          <w:tcPr>
            <w:tcW w:w="2322" w:type="dxa"/>
            <w:vMerge w:val="restart"/>
            <w:tcBorders>
              <w:left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z w:val="24"/>
                <w:szCs w:val="24"/>
                <w:u w:val="none"/>
                <w:shd w:val="clear" w:color="auto" w:fill="FFFFFF"/>
              </w:rPr>
              <w:t>管理责任人将其他垃圾交由不符合规定的单位进行经营性收集、运输或者处理</w:t>
            </w:r>
          </w:p>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restart"/>
            <w:tcBorders>
              <w:left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《重庆市生活垃圾管理条例》第六十一条</w:t>
            </w:r>
          </w:p>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restart"/>
            <w:tcBorders>
              <w:left w:val="single" w:color="auto" w:sz="4" w:space="0"/>
              <w:right w:val="single" w:color="auto" w:sz="4" w:space="0"/>
            </w:tcBorders>
            <w:noWrap w:val="0"/>
            <w:vAlign w:val="center"/>
          </w:tcPr>
          <w:p>
            <w:pPr>
              <w:widowControl/>
              <w:spacing w:line="40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z w:val="24"/>
                <w:szCs w:val="24"/>
                <w:u w:val="none"/>
                <w:shd w:val="clear" w:color="auto" w:fill="FFFFFF"/>
              </w:rPr>
              <w:t>由城市管理主管部门责令立即改正，处二千元以上二万元以下罚款</w:t>
            </w:r>
          </w:p>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处2000元以上7400元以下罚款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13" w:hRule="atLeast"/>
          <w:jc w:val="center"/>
        </w:trPr>
        <w:tc>
          <w:tcPr>
            <w:tcW w:w="527" w:type="dxa"/>
            <w:vMerge w:val="continue"/>
            <w:tcBorders>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处以超过7400元不满14600元罚款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20" w:hRule="atLeast"/>
          <w:jc w:val="center"/>
        </w:trPr>
        <w:tc>
          <w:tcPr>
            <w:tcW w:w="527" w:type="dxa"/>
            <w:vMerge w:val="continue"/>
            <w:tcBorders>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处以14600元以上20000元以下罚款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14" w:hRule="atLeast"/>
          <w:jc w:val="center"/>
        </w:trPr>
        <w:tc>
          <w:tcPr>
            <w:tcW w:w="527" w:type="dxa"/>
            <w:vMerge w:val="restart"/>
            <w:tcBorders>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53</w:t>
            </w:r>
          </w:p>
        </w:tc>
        <w:tc>
          <w:tcPr>
            <w:tcW w:w="2322" w:type="dxa"/>
            <w:vMerge w:val="restart"/>
            <w:tcBorders>
              <w:left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shd w:val="clear" w:color="auto" w:fill="FFFFFF"/>
              </w:rPr>
              <w:t>未取得相应生活垃圾经营许可证，擅自从事生活垃圾经营性清扫、收集、运输、处理</w:t>
            </w:r>
          </w:p>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restart"/>
            <w:tcBorders>
              <w:left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w:t>
            </w:r>
            <w:r>
              <w:rPr>
                <w:rFonts w:hint="default" w:ascii="Times New Roman" w:hAnsi="Times New Roman" w:eastAsia="方正仿宋_GBK" w:cs="Times New Roman"/>
                <w:b w:val="0"/>
                <w:bCs w:val="0"/>
                <w:color w:val="000000"/>
                <w:sz w:val="24"/>
                <w:szCs w:val="24"/>
                <w:u w:val="none"/>
                <w:shd w:val="clear" w:color="auto" w:fill="FFFFFF"/>
              </w:rPr>
              <w:t>重庆市</w:t>
            </w:r>
            <w:r>
              <w:rPr>
                <w:rFonts w:hint="default" w:ascii="Times New Roman" w:hAnsi="Times New Roman" w:eastAsia="方正仿宋_GBK" w:cs="Times New Roman"/>
                <w:b w:val="0"/>
                <w:bCs w:val="0"/>
                <w:color w:val="000000"/>
                <w:kern w:val="0"/>
                <w:sz w:val="24"/>
                <w:szCs w:val="24"/>
                <w:u w:val="none"/>
              </w:rPr>
              <w:t>生活垃圾管理条例》第六十二条</w:t>
            </w:r>
          </w:p>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restart"/>
            <w:tcBorders>
              <w:left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shd w:val="clear" w:color="auto" w:fill="FFFFFF"/>
              </w:rPr>
              <w:t>由城市管理主管部门责令停止违法行为，处五千元以上五万元以下罚款</w:t>
            </w:r>
          </w:p>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处5000元以上18500元以下罚款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13" w:hRule="atLeast"/>
          <w:jc w:val="center"/>
        </w:trPr>
        <w:tc>
          <w:tcPr>
            <w:tcW w:w="527" w:type="dxa"/>
            <w:vMerge w:val="continue"/>
            <w:tcBorders>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处以超过18500元不满36500元罚款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50" w:hRule="atLeast"/>
          <w:jc w:val="center"/>
        </w:trPr>
        <w:tc>
          <w:tcPr>
            <w:tcW w:w="527" w:type="dxa"/>
            <w:vMerge w:val="continue"/>
            <w:tcBorders>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处以36500元以上50000元以下罚款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40" w:hRule="atLeast"/>
          <w:jc w:val="center"/>
        </w:trPr>
        <w:tc>
          <w:tcPr>
            <w:tcW w:w="527" w:type="dxa"/>
            <w:vMerge w:val="restart"/>
            <w:tcBorders>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54</w:t>
            </w:r>
          </w:p>
        </w:tc>
        <w:tc>
          <w:tcPr>
            <w:tcW w:w="2322" w:type="dxa"/>
            <w:vMerge w:val="restart"/>
            <w:tcBorders>
              <w:left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z w:val="24"/>
                <w:szCs w:val="24"/>
                <w:u w:val="none"/>
                <w:shd w:val="clear" w:color="auto" w:fill="FFFFFF"/>
              </w:rPr>
              <w:t>生活垃圾收集、运输、处理单位将已分类投放的生活垃圾混合收集、运输，或者未分类接收并分类处理生活垃圾</w:t>
            </w:r>
          </w:p>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restart"/>
            <w:tcBorders>
              <w:left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《重庆市生活垃圾管理条例》第六十三条</w:t>
            </w:r>
          </w:p>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restart"/>
            <w:tcBorders>
              <w:left w:val="single" w:color="auto" w:sz="4" w:space="0"/>
              <w:right w:val="single" w:color="auto" w:sz="4" w:space="0"/>
            </w:tcBorders>
            <w:noWrap w:val="0"/>
            <w:vAlign w:val="center"/>
          </w:tcPr>
          <w:p>
            <w:pPr>
              <w:widowControl/>
              <w:spacing w:line="40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z w:val="24"/>
                <w:szCs w:val="24"/>
                <w:u w:val="none"/>
                <w:shd w:val="clear" w:color="auto" w:fill="FFFFFF"/>
              </w:rPr>
              <w:t>由城市管理主管部门责令改正，并按照下列规定进行处五千元以上三万元以下罚款</w:t>
            </w:r>
          </w:p>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处5000元以上12500元以下罚款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14" w:hRule="atLeast"/>
          <w:jc w:val="center"/>
        </w:trPr>
        <w:tc>
          <w:tcPr>
            <w:tcW w:w="527" w:type="dxa"/>
            <w:vMerge w:val="continue"/>
            <w:tcBorders>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处以超过12500元不满22500元罚款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47" w:hRule="atLeast"/>
          <w:jc w:val="center"/>
        </w:trPr>
        <w:tc>
          <w:tcPr>
            <w:tcW w:w="527" w:type="dxa"/>
            <w:vMerge w:val="continue"/>
            <w:tcBorders>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处以22500元以上30000元以下罚款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73" w:hRule="atLeast"/>
          <w:jc w:val="center"/>
        </w:trPr>
        <w:tc>
          <w:tcPr>
            <w:tcW w:w="527" w:type="dxa"/>
            <w:vMerge w:val="restart"/>
            <w:tcBorders>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55</w:t>
            </w:r>
          </w:p>
        </w:tc>
        <w:tc>
          <w:tcPr>
            <w:tcW w:w="2322" w:type="dxa"/>
            <w:vMerge w:val="restart"/>
            <w:tcBorders>
              <w:left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shd w:val="clear" w:color="auto" w:fill="FFFFFF"/>
              </w:rPr>
              <w:t>生活垃圾清扫、收集、运输单位，未在运输工具显著位置标明所运输生活垃圾类别</w:t>
            </w:r>
          </w:p>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restart"/>
            <w:tcBorders>
              <w:left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w:t>
            </w:r>
            <w:r>
              <w:rPr>
                <w:rFonts w:hint="default" w:ascii="Times New Roman" w:hAnsi="Times New Roman" w:eastAsia="方正仿宋_GBK" w:cs="Times New Roman"/>
                <w:b w:val="0"/>
                <w:bCs w:val="0"/>
                <w:color w:val="000000"/>
                <w:sz w:val="24"/>
                <w:szCs w:val="24"/>
                <w:u w:val="none"/>
                <w:shd w:val="clear" w:color="auto" w:fill="FFFFFF"/>
              </w:rPr>
              <w:t>重庆市</w:t>
            </w:r>
            <w:r>
              <w:rPr>
                <w:rFonts w:hint="default" w:ascii="Times New Roman" w:hAnsi="Times New Roman" w:eastAsia="方正仿宋_GBK" w:cs="Times New Roman"/>
                <w:b w:val="0"/>
                <w:bCs w:val="0"/>
                <w:color w:val="000000"/>
                <w:kern w:val="0"/>
                <w:sz w:val="24"/>
                <w:szCs w:val="24"/>
                <w:u w:val="none"/>
              </w:rPr>
              <w:t>生活垃圾管理条例》第六十四条</w:t>
            </w:r>
          </w:p>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restart"/>
            <w:tcBorders>
              <w:left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shd w:val="clear" w:color="auto" w:fill="FFFFFF"/>
              </w:rPr>
              <w:t>由城市管理主管部门责令限期改正，并按照下列规定进行处一千元以上五千元以下的罚款</w:t>
            </w:r>
          </w:p>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处1000元以上2200元以下罚款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14" w:hRule="atLeast"/>
          <w:jc w:val="center"/>
        </w:trPr>
        <w:tc>
          <w:tcPr>
            <w:tcW w:w="527" w:type="dxa"/>
            <w:vMerge w:val="continue"/>
            <w:tcBorders>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处以超过2200元不满3800元罚款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1" w:hRule="atLeast"/>
          <w:jc w:val="center"/>
        </w:trPr>
        <w:tc>
          <w:tcPr>
            <w:tcW w:w="527" w:type="dxa"/>
            <w:vMerge w:val="continue"/>
            <w:tcBorders>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处以3800元以上5000元以下罚款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41" w:hRule="atLeast"/>
          <w:jc w:val="center"/>
        </w:trPr>
        <w:tc>
          <w:tcPr>
            <w:tcW w:w="527" w:type="dxa"/>
            <w:vMerge w:val="restart"/>
            <w:tcBorders>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56</w:t>
            </w:r>
          </w:p>
        </w:tc>
        <w:tc>
          <w:tcPr>
            <w:tcW w:w="2322" w:type="dxa"/>
            <w:vMerge w:val="restart"/>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z w:val="24"/>
                <w:szCs w:val="24"/>
                <w:u w:val="none"/>
                <w:shd w:val="clear" w:color="auto" w:fill="FFFFFF"/>
              </w:rPr>
              <w:t>生活垃圾清扫、收集、运输单位，未将生活垃圾运输到指定转运站或者处理场所；</w:t>
            </w:r>
            <w:r>
              <w:rPr>
                <w:rFonts w:hint="default" w:ascii="Times New Roman" w:hAnsi="Times New Roman" w:eastAsia="方正仿宋_GBK" w:cs="Times New Roman"/>
                <w:b w:val="0"/>
                <w:bCs w:val="0"/>
                <w:color w:val="000000"/>
                <w:sz w:val="24"/>
                <w:szCs w:val="24"/>
                <w:u w:val="none"/>
              </w:rPr>
              <w:t>未建立或者未如实记录管理台账的</w:t>
            </w:r>
          </w:p>
        </w:tc>
        <w:tc>
          <w:tcPr>
            <w:tcW w:w="1971" w:type="dxa"/>
            <w:vMerge w:val="restart"/>
            <w:tcBorders>
              <w:left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《重庆市生活垃圾管理条例》第六十四条</w:t>
            </w:r>
          </w:p>
        </w:tc>
        <w:tc>
          <w:tcPr>
            <w:tcW w:w="2552" w:type="dxa"/>
            <w:vMerge w:val="restart"/>
            <w:tcBorders>
              <w:left w:val="single" w:color="auto" w:sz="4" w:space="0"/>
              <w:right w:val="single" w:color="auto" w:sz="4" w:space="0"/>
            </w:tcBorders>
            <w:noWrap w:val="0"/>
            <w:vAlign w:val="center"/>
          </w:tcPr>
          <w:p>
            <w:pPr>
              <w:widowControl/>
              <w:spacing w:line="40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z w:val="24"/>
                <w:szCs w:val="24"/>
                <w:u w:val="none"/>
                <w:shd w:val="clear" w:color="auto" w:fill="FFFFFF"/>
              </w:rPr>
              <w:t>由城市管理主管部门责令限期改正，并按照下列规定进行处五千元以上三万元以下的罚款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处5000元以上12500元以下罚款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96" w:hRule="atLeast"/>
          <w:jc w:val="center"/>
        </w:trPr>
        <w:tc>
          <w:tcPr>
            <w:tcW w:w="527" w:type="dxa"/>
            <w:vMerge w:val="continue"/>
            <w:tcBorders>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处以超过12500元不满22500元罚款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88" w:hRule="atLeast"/>
          <w:jc w:val="center"/>
        </w:trPr>
        <w:tc>
          <w:tcPr>
            <w:tcW w:w="527" w:type="dxa"/>
            <w:vMerge w:val="continue"/>
            <w:tcBorders>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处以22500元以上30000元以下罚款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96" w:hRule="atLeast"/>
          <w:jc w:val="center"/>
        </w:trPr>
        <w:tc>
          <w:tcPr>
            <w:tcW w:w="527" w:type="dxa"/>
            <w:vMerge w:val="restart"/>
            <w:tcBorders>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57</w:t>
            </w:r>
          </w:p>
        </w:tc>
        <w:tc>
          <w:tcPr>
            <w:tcW w:w="2322" w:type="dxa"/>
            <w:vMerge w:val="restart"/>
            <w:tcBorders>
              <w:left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z w:val="24"/>
                <w:szCs w:val="24"/>
                <w:u w:val="none"/>
                <w:shd w:val="clear" w:color="auto" w:fill="FFFFFF"/>
              </w:rPr>
              <w:t>生活垃圾集中转运设施的运营管理单位未按照规定密闭存放厨余垃圾和其他垃圾，或者存放时间超过二十四小时</w:t>
            </w:r>
          </w:p>
        </w:tc>
        <w:tc>
          <w:tcPr>
            <w:tcW w:w="1971" w:type="dxa"/>
            <w:vMerge w:val="restart"/>
            <w:tcBorders>
              <w:left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《重庆市生活垃圾管理条例》第六十五条</w:t>
            </w:r>
          </w:p>
        </w:tc>
        <w:tc>
          <w:tcPr>
            <w:tcW w:w="2552" w:type="dxa"/>
            <w:vMerge w:val="restart"/>
            <w:tcBorders>
              <w:left w:val="single" w:color="auto" w:sz="4" w:space="0"/>
              <w:right w:val="single" w:color="auto" w:sz="4" w:space="0"/>
            </w:tcBorders>
            <w:noWrap w:val="0"/>
            <w:vAlign w:val="center"/>
          </w:tcPr>
          <w:p>
            <w:pPr>
              <w:widowControl/>
              <w:spacing w:line="40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z w:val="24"/>
                <w:szCs w:val="24"/>
                <w:u w:val="none"/>
              </w:rPr>
              <w:t>由城市管理主管部门责令限期改正，处一千元以上一万元以下的罚款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处1000元以上3700元以下罚款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46" w:hRule="atLeast"/>
          <w:jc w:val="center"/>
        </w:trPr>
        <w:tc>
          <w:tcPr>
            <w:tcW w:w="527" w:type="dxa"/>
            <w:vMerge w:val="continue"/>
            <w:tcBorders>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处以超过3700元不满7300元罚款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33" w:hRule="atLeast"/>
          <w:jc w:val="center"/>
        </w:trPr>
        <w:tc>
          <w:tcPr>
            <w:tcW w:w="527" w:type="dxa"/>
            <w:vMerge w:val="continue"/>
            <w:tcBorders>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处以7300元以上10000元以下罚款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41" w:hRule="atLeast"/>
          <w:jc w:val="center"/>
        </w:trPr>
        <w:tc>
          <w:tcPr>
            <w:tcW w:w="527" w:type="dxa"/>
            <w:vMerge w:val="restart"/>
            <w:tcBorders>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58</w:t>
            </w:r>
          </w:p>
        </w:tc>
        <w:tc>
          <w:tcPr>
            <w:tcW w:w="2322" w:type="dxa"/>
            <w:vMerge w:val="restart"/>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z w:val="24"/>
                <w:szCs w:val="24"/>
                <w:u w:val="none"/>
              </w:rPr>
              <w:t>生活垃圾处理单位未建立或者未如实记录管理台账的</w:t>
            </w:r>
          </w:p>
        </w:tc>
        <w:tc>
          <w:tcPr>
            <w:tcW w:w="1971" w:type="dxa"/>
            <w:vMerge w:val="restart"/>
            <w:tcBorders>
              <w:left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《重庆市生活垃圾管理条例》第六十六条</w:t>
            </w:r>
          </w:p>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restart"/>
            <w:tcBorders>
              <w:left w:val="single" w:color="auto" w:sz="4" w:space="0"/>
              <w:right w:val="single" w:color="auto" w:sz="4" w:space="0"/>
            </w:tcBorders>
            <w:noWrap w:val="0"/>
            <w:vAlign w:val="center"/>
          </w:tcPr>
          <w:p>
            <w:pPr>
              <w:widowControl/>
              <w:spacing w:line="400" w:lineRule="exac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z w:val="24"/>
                <w:szCs w:val="24"/>
                <w:u w:val="none"/>
                <w:shd w:val="clear" w:color="auto" w:fill="FFFFFF"/>
              </w:rPr>
              <w:t>由城市管理主管部门责令限期改正，并处五千元以上三万元以下的罚款</w:t>
            </w:r>
          </w:p>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处5000元以上12500元以下罚款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44" w:hRule="atLeast"/>
          <w:jc w:val="center"/>
        </w:trPr>
        <w:tc>
          <w:tcPr>
            <w:tcW w:w="527" w:type="dxa"/>
            <w:vMerge w:val="continue"/>
            <w:tcBorders>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处以超过12500元不满22500元罚款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0" w:hRule="atLeast"/>
          <w:jc w:val="center"/>
        </w:trPr>
        <w:tc>
          <w:tcPr>
            <w:tcW w:w="527" w:type="dxa"/>
            <w:vMerge w:val="continue"/>
            <w:tcBorders>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处以22500元以上30000元以下罚款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82" w:hRule="atLeast"/>
          <w:jc w:val="center"/>
        </w:trPr>
        <w:tc>
          <w:tcPr>
            <w:tcW w:w="527" w:type="dxa"/>
            <w:vMerge w:val="restart"/>
            <w:tcBorders>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59</w:t>
            </w:r>
          </w:p>
        </w:tc>
        <w:tc>
          <w:tcPr>
            <w:tcW w:w="2322" w:type="dxa"/>
            <w:vMerge w:val="restart"/>
            <w:tcBorders>
              <w:left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z w:val="24"/>
                <w:szCs w:val="24"/>
                <w:u w:val="none"/>
                <w:shd w:val="clear" w:color="auto" w:fill="FFFFFF"/>
              </w:rPr>
              <w:t>生活垃圾处理单位，擅自处理市外生活垃圾或者生活垃圾以外的其他固体废物</w:t>
            </w:r>
          </w:p>
        </w:tc>
        <w:tc>
          <w:tcPr>
            <w:tcW w:w="1971" w:type="dxa"/>
            <w:vMerge w:val="restart"/>
            <w:tcBorders>
              <w:left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《重庆市生活垃圾管理条例》第六十六条</w:t>
            </w:r>
          </w:p>
        </w:tc>
        <w:tc>
          <w:tcPr>
            <w:tcW w:w="2552" w:type="dxa"/>
            <w:vMerge w:val="restart"/>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z w:val="24"/>
                <w:szCs w:val="24"/>
                <w:u w:val="none"/>
                <w:shd w:val="clear" w:color="auto" w:fill="FFFFFF"/>
              </w:rPr>
              <w:t>由城市管理主管部门责令限期改正，并</w:t>
            </w:r>
            <w:r>
              <w:rPr>
                <w:rFonts w:hint="default" w:ascii="Times New Roman" w:hAnsi="Times New Roman" w:eastAsia="方正仿宋_GBK" w:cs="Times New Roman"/>
                <w:b w:val="0"/>
                <w:bCs w:val="0"/>
                <w:color w:val="000000"/>
                <w:sz w:val="24"/>
                <w:szCs w:val="24"/>
                <w:u w:val="none"/>
              </w:rPr>
              <w:t>处五万元以上十万元以下的罚款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处5万元以上6.5万元以下罚款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14" w:hRule="atLeast"/>
          <w:jc w:val="center"/>
        </w:trPr>
        <w:tc>
          <w:tcPr>
            <w:tcW w:w="527" w:type="dxa"/>
            <w:vMerge w:val="continue"/>
            <w:tcBorders>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sz w:val="24"/>
                <w:szCs w:val="24"/>
                <w:u w:val="none"/>
                <w:shd w:val="clear" w:color="auto" w:fill="FFFFFF"/>
              </w:rPr>
            </w:pPr>
          </w:p>
        </w:tc>
        <w:tc>
          <w:tcPr>
            <w:tcW w:w="1971" w:type="dxa"/>
            <w:vMerge w:val="continue"/>
            <w:tcBorders>
              <w:left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处以超过6.5万元不满8.5万元罚款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27" w:hRule="atLeast"/>
          <w:jc w:val="center"/>
        </w:trPr>
        <w:tc>
          <w:tcPr>
            <w:tcW w:w="527" w:type="dxa"/>
            <w:vMerge w:val="continue"/>
            <w:tcBorders>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sz w:val="24"/>
                <w:szCs w:val="24"/>
                <w:u w:val="none"/>
                <w:shd w:val="clear" w:color="auto" w:fill="FFFFFF"/>
              </w:rPr>
            </w:pPr>
          </w:p>
        </w:tc>
        <w:tc>
          <w:tcPr>
            <w:tcW w:w="1971" w:type="dxa"/>
            <w:vMerge w:val="continue"/>
            <w:tcBorders>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处以8.5万元以上10万元以下罚款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55" w:hRule="atLeast"/>
          <w:jc w:val="center"/>
        </w:trPr>
        <w:tc>
          <w:tcPr>
            <w:tcW w:w="527" w:type="dxa"/>
            <w:vMerge w:val="restart"/>
            <w:tcBorders>
              <w:top w:val="single" w:color="auto" w:sz="4" w:space="0"/>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60</w:t>
            </w:r>
          </w:p>
        </w:tc>
        <w:tc>
          <w:tcPr>
            <w:tcW w:w="2322" w:type="dxa"/>
            <w:vMerge w:val="restart"/>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未按照城市生活垃圾治理规划和环境卫生设施标准配套建设城市生活垃圾收集设施的</w:t>
            </w:r>
          </w:p>
        </w:tc>
        <w:tc>
          <w:tcPr>
            <w:tcW w:w="1971" w:type="dxa"/>
            <w:vMerge w:val="restart"/>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《城市生活垃圾管理办法》第三十九条</w:t>
            </w:r>
          </w:p>
        </w:tc>
        <w:tc>
          <w:tcPr>
            <w:tcW w:w="2552" w:type="dxa"/>
            <w:vMerge w:val="restart"/>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责令限期改正并可处1万元以下的罚款</w:t>
            </w:r>
          </w:p>
        </w:tc>
        <w:tc>
          <w:tcPr>
            <w:tcW w:w="810"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可处1000元以上不满3000元罚款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86" w:hRule="atLeast"/>
          <w:jc w:val="center"/>
        </w:trPr>
        <w:tc>
          <w:tcPr>
            <w:tcW w:w="527" w:type="dxa"/>
            <w:vMerge w:val="continue"/>
            <w:tcBorders>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较为配合调查处理的；逾期3日内整改的；违法后果较为严重的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处以超过3000元不满7000元罚款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1" w:hRule="atLeast"/>
          <w:jc w:val="center"/>
        </w:trPr>
        <w:tc>
          <w:tcPr>
            <w:tcW w:w="527" w:type="dxa"/>
            <w:vMerge w:val="continue"/>
            <w:tcBorders>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处以7000元以上10000元以下罚款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28" w:hRule="atLeast"/>
          <w:jc w:val="center"/>
        </w:trPr>
        <w:tc>
          <w:tcPr>
            <w:tcW w:w="527" w:type="dxa"/>
            <w:vMerge w:val="restart"/>
            <w:tcBorders>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61</w:t>
            </w:r>
          </w:p>
        </w:tc>
        <w:tc>
          <w:tcPr>
            <w:tcW w:w="2322" w:type="dxa"/>
            <w:vMerge w:val="restart"/>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城市生活垃圾处置设施未经验收或者验收不合格投入使用的</w:t>
            </w:r>
          </w:p>
        </w:tc>
        <w:tc>
          <w:tcPr>
            <w:tcW w:w="1971" w:type="dxa"/>
            <w:vMerge w:val="restart"/>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《城市生活垃圾管理办法》第四十条</w:t>
            </w:r>
          </w:p>
        </w:tc>
        <w:tc>
          <w:tcPr>
            <w:tcW w:w="2552" w:type="dxa"/>
            <w:vMerge w:val="restart"/>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处工程合同价款2%以上4%以下的罚款；造成损失的，应当承担赔偿责任</w:t>
            </w:r>
          </w:p>
        </w:tc>
        <w:tc>
          <w:tcPr>
            <w:tcW w:w="810" w:type="dxa"/>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处工程合同价款2%以上2.6%以下的罚款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4" w:hRule="atLeast"/>
          <w:jc w:val="center"/>
        </w:trPr>
        <w:tc>
          <w:tcPr>
            <w:tcW w:w="527" w:type="dxa"/>
            <w:vMerge w:val="continue"/>
            <w:tcBorders>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处工程合同价款超过2.6%不满3.4%的罚款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19" w:hRule="atLeast"/>
          <w:jc w:val="center"/>
        </w:trPr>
        <w:tc>
          <w:tcPr>
            <w:tcW w:w="527" w:type="dxa"/>
            <w:vMerge w:val="continue"/>
            <w:tcBorders>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处工程合同价款3.4%以上4%以下的罚款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87"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62</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未经批准擅自关闭、闲置或者拆除城市生活垃圾处置设施、场所的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《城市生活垃圾管理办法》第四十一条</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责令停止违法行为，限期改正，处1万元以上10万元以下罚款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处以1万元以上3.7万元以下罚款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2"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pacing w:val="-10"/>
                <w:kern w:val="0"/>
                <w:sz w:val="24"/>
                <w:szCs w:val="24"/>
                <w:u w:val="none"/>
              </w:rPr>
            </w:pPr>
            <w:r>
              <w:rPr>
                <w:rFonts w:hint="default" w:ascii="Times New Roman" w:hAnsi="Times New Roman" w:eastAsia="方正仿宋_GBK" w:cs="Times New Roman"/>
                <w:b w:val="0"/>
                <w:bCs w:val="0"/>
                <w:color w:val="000000"/>
                <w:spacing w:val="-10"/>
                <w:kern w:val="0"/>
                <w:sz w:val="24"/>
                <w:szCs w:val="24"/>
                <w:u w:val="none"/>
              </w:rPr>
              <w:t>处以超过3.7万元不满7.3万元罚款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58"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3936" w:type="dxa"/>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pacing w:val="-10"/>
                <w:kern w:val="0"/>
                <w:sz w:val="24"/>
                <w:szCs w:val="24"/>
                <w:u w:val="none"/>
              </w:rPr>
            </w:pPr>
            <w:r>
              <w:rPr>
                <w:rFonts w:hint="default" w:ascii="Times New Roman" w:hAnsi="Times New Roman" w:eastAsia="方正仿宋_GBK" w:cs="Times New Roman"/>
                <w:b w:val="0"/>
                <w:bCs w:val="0"/>
                <w:color w:val="000000"/>
                <w:spacing w:val="-10"/>
                <w:kern w:val="0"/>
                <w:sz w:val="24"/>
                <w:szCs w:val="24"/>
                <w:u w:val="none"/>
              </w:rPr>
              <w:t>处以7.3万元以上10万元以下罚款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76"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63</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随意倾倒、抛洒、堆放城市生活垃圾的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《城市生活垃圾管理办法》第四十二条</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责令停止违法行为，限期改正，对单位处以5000元以上5万元以下罚款。个人有以上行为的，处以200元以下罚款。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对单位处以5000元以上18500元以下的罚款。对个人处20元以上60元以下的罚款。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51"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对单位处以超过18500元不满36500元罚款。对个人处以超过60元不满140元的罚款。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54"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对单位处以36500元以上5万元以下罚款。对个人处以140元以上200元以下的罚款。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37"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64</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从事城市生活垃圾经营性清扫、收集、运输的企业在运输过程中沿途丢弃、遗撒生活垃圾的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《城市生活垃圾管理办法》第四十四条</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pacing w:val="-10"/>
                <w:kern w:val="0"/>
                <w:sz w:val="24"/>
                <w:szCs w:val="24"/>
                <w:u w:val="none"/>
              </w:rPr>
            </w:pPr>
            <w:r>
              <w:rPr>
                <w:rFonts w:hint="default" w:ascii="Times New Roman" w:hAnsi="Times New Roman" w:eastAsia="方正仿宋_GBK" w:cs="Times New Roman"/>
                <w:b w:val="0"/>
                <w:bCs w:val="0"/>
                <w:color w:val="000000"/>
                <w:spacing w:val="-10"/>
                <w:kern w:val="0"/>
                <w:sz w:val="24"/>
                <w:szCs w:val="24"/>
                <w:u w:val="none"/>
              </w:rPr>
              <w:t>责令停止违法行为，限期改正，处以5000元以上5万元以下的罚款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处以5000元以上18500元以下的罚款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41"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pacing w:val="-10"/>
                <w:kern w:val="0"/>
                <w:sz w:val="24"/>
                <w:szCs w:val="24"/>
                <w:u w:val="none"/>
              </w:rPr>
            </w:pPr>
            <w:r>
              <w:rPr>
                <w:rFonts w:hint="default" w:ascii="Times New Roman" w:hAnsi="Times New Roman" w:eastAsia="方正仿宋_GBK" w:cs="Times New Roman"/>
                <w:b w:val="0"/>
                <w:bCs w:val="0"/>
                <w:color w:val="000000"/>
                <w:spacing w:val="-10"/>
                <w:kern w:val="0"/>
                <w:sz w:val="24"/>
                <w:szCs w:val="24"/>
                <w:u w:val="none"/>
              </w:rPr>
              <w:t>处以超过18500元不满36500元罚款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79"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处以36500元以上5万元以下罚款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87"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65</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从事城市生活垃圾经营性清扫、收集、运输的企业不履行本办法第二十条规定义务的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《城市生活垃圾管理办法》第四十五条</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责令限期改正，并可处以5000元以上3万元以下的罚款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可处以5000元以上12500元以下的罚款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94"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处以超过12500元不满22500元罚款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拒不改正的；拒不配合调查处理的；2次以上违反的；影响严重或者造成严重污染后果的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处以22500元以上3万元以下罚款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91"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66</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城市生活垃圾经营性处置企业不履行本办法第二十八条规定义务的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《城市生活垃圾管理办法》第四十五条</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责令限期改正，并可处以3万元以上10万元以下的罚款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pacing w:val="-10"/>
                <w:kern w:val="0"/>
                <w:sz w:val="24"/>
                <w:szCs w:val="24"/>
                <w:u w:val="none"/>
              </w:rPr>
            </w:pPr>
            <w:r>
              <w:rPr>
                <w:rFonts w:hint="default" w:ascii="Times New Roman" w:hAnsi="Times New Roman" w:eastAsia="方正仿宋_GBK" w:cs="Times New Roman"/>
                <w:b w:val="0"/>
                <w:bCs w:val="0"/>
                <w:color w:val="000000"/>
                <w:spacing w:val="-10"/>
                <w:kern w:val="0"/>
                <w:sz w:val="24"/>
                <w:szCs w:val="24"/>
                <w:u w:val="none"/>
              </w:rPr>
              <w:t>可处以3万元以上5.1万以下罚款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41"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pacing w:val="-10"/>
                <w:kern w:val="0"/>
                <w:sz w:val="24"/>
                <w:szCs w:val="24"/>
                <w:u w:val="none"/>
              </w:rPr>
            </w:pPr>
            <w:r>
              <w:rPr>
                <w:rFonts w:hint="default" w:ascii="Times New Roman" w:hAnsi="Times New Roman" w:eastAsia="方正仿宋_GBK" w:cs="Times New Roman"/>
                <w:b w:val="0"/>
                <w:bCs w:val="0"/>
                <w:color w:val="000000"/>
                <w:spacing w:val="-10"/>
                <w:kern w:val="0"/>
                <w:sz w:val="24"/>
                <w:szCs w:val="24"/>
                <w:u w:val="none"/>
              </w:rPr>
              <w:t>处以超过5.1万元上不满7.9万元罚款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47"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拒不改正的；拒不配合调查处理的；2次以上违反的；影响严重或者造成严重污染后果的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pacing w:val="-10"/>
                <w:kern w:val="0"/>
                <w:sz w:val="24"/>
                <w:szCs w:val="24"/>
                <w:u w:val="none"/>
              </w:rPr>
            </w:pPr>
            <w:r>
              <w:rPr>
                <w:rFonts w:hint="default" w:ascii="Times New Roman" w:hAnsi="Times New Roman" w:eastAsia="方正仿宋_GBK" w:cs="Times New Roman"/>
                <w:b w:val="0"/>
                <w:bCs w:val="0"/>
                <w:color w:val="000000"/>
                <w:spacing w:val="-10"/>
                <w:kern w:val="0"/>
                <w:sz w:val="24"/>
                <w:szCs w:val="24"/>
                <w:u w:val="none"/>
              </w:rPr>
              <w:t>处以7.9万元以上10万元以下罚款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29"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67</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从事城市生活垃圾经营性清扫、收集、运输的企业，未经批准擅自停业、歇业的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《城市生活垃圾管理办法》第四十六条</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责令限期改正，并可处以1万元以上3万元以下的罚款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pacing w:val="-10"/>
                <w:kern w:val="0"/>
                <w:sz w:val="24"/>
                <w:szCs w:val="24"/>
                <w:u w:val="none"/>
              </w:rPr>
            </w:pPr>
            <w:r>
              <w:rPr>
                <w:rFonts w:hint="default" w:ascii="Times New Roman" w:hAnsi="Times New Roman" w:eastAsia="方正仿宋_GBK" w:cs="Times New Roman"/>
                <w:b w:val="0"/>
                <w:bCs w:val="0"/>
                <w:color w:val="000000"/>
                <w:spacing w:val="-10"/>
                <w:kern w:val="0"/>
                <w:sz w:val="24"/>
                <w:szCs w:val="24"/>
                <w:u w:val="none"/>
              </w:rPr>
              <w:t>可处以1万元以上1.6万以下罚款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0"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pacing w:val="-2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pacing w:val="-10"/>
                <w:kern w:val="0"/>
                <w:sz w:val="24"/>
                <w:szCs w:val="24"/>
                <w:u w:val="none"/>
              </w:rPr>
            </w:pPr>
            <w:r>
              <w:rPr>
                <w:rFonts w:hint="default" w:ascii="Times New Roman" w:hAnsi="Times New Roman" w:eastAsia="方正仿宋_GBK" w:cs="Times New Roman"/>
                <w:b w:val="0"/>
                <w:bCs w:val="0"/>
                <w:color w:val="000000"/>
                <w:spacing w:val="-10"/>
                <w:kern w:val="0"/>
                <w:sz w:val="24"/>
                <w:szCs w:val="24"/>
                <w:u w:val="none"/>
              </w:rPr>
              <w:t>处以超过1.6万元不满2.4万元罚款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34"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拒不改正的；拒不配合调查处理的；2次以上违反的；影响严重或者造成严重污染后果的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pacing w:val="-10"/>
                <w:kern w:val="0"/>
                <w:sz w:val="24"/>
                <w:szCs w:val="24"/>
                <w:u w:val="none"/>
              </w:rPr>
            </w:pPr>
            <w:r>
              <w:rPr>
                <w:rFonts w:hint="default" w:ascii="Times New Roman" w:hAnsi="Times New Roman" w:eastAsia="方正仿宋_GBK" w:cs="Times New Roman"/>
                <w:b w:val="0"/>
                <w:bCs w:val="0"/>
                <w:color w:val="000000"/>
                <w:spacing w:val="-10"/>
                <w:kern w:val="0"/>
                <w:sz w:val="24"/>
                <w:szCs w:val="24"/>
                <w:u w:val="none"/>
              </w:rPr>
              <w:t>处以2.4万元以上3万元以下罚款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22"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68</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从事城市生活垃圾经营性处置的企业,未经批准擅自停业、歇业的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《城市生活垃圾管理办法》第四十六条</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责令限期改正，并可处以5万元以上10万元以下的罚款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pacing w:val="-10"/>
                <w:kern w:val="0"/>
                <w:sz w:val="24"/>
                <w:szCs w:val="24"/>
                <w:u w:val="none"/>
              </w:rPr>
            </w:pPr>
            <w:r>
              <w:rPr>
                <w:rFonts w:hint="default" w:ascii="Times New Roman" w:hAnsi="Times New Roman" w:eastAsia="方正仿宋_GBK" w:cs="Times New Roman"/>
                <w:b w:val="0"/>
                <w:bCs w:val="0"/>
                <w:color w:val="000000"/>
                <w:spacing w:val="-10"/>
                <w:kern w:val="0"/>
                <w:sz w:val="24"/>
                <w:szCs w:val="24"/>
                <w:u w:val="none"/>
              </w:rPr>
              <w:t>可处以5万元以上6.5万元以下的罚款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24"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pacing w:val="-10"/>
                <w:kern w:val="0"/>
                <w:sz w:val="24"/>
                <w:szCs w:val="24"/>
                <w:u w:val="none"/>
              </w:rPr>
            </w:pPr>
            <w:r>
              <w:rPr>
                <w:rFonts w:hint="default" w:ascii="Times New Roman" w:hAnsi="Times New Roman" w:eastAsia="方正仿宋_GBK" w:cs="Times New Roman"/>
                <w:b w:val="0"/>
                <w:bCs w:val="0"/>
                <w:color w:val="000000"/>
                <w:spacing w:val="-10"/>
                <w:kern w:val="0"/>
                <w:sz w:val="24"/>
                <w:szCs w:val="24"/>
                <w:u w:val="none"/>
              </w:rPr>
              <w:t>处以超过6.5万元不满8.5万元罚款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68"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拒不改正的；拒不配合调查处理的；2次以上违反的；影响严重或者造成严重污染后果的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pacing w:val="-10"/>
                <w:kern w:val="0"/>
                <w:sz w:val="24"/>
                <w:szCs w:val="24"/>
                <w:u w:val="none"/>
              </w:rPr>
            </w:pPr>
            <w:r>
              <w:rPr>
                <w:rFonts w:hint="default" w:ascii="Times New Roman" w:hAnsi="Times New Roman" w:eastAsia="方正仿宋_GBK" w:cs="Times New Roman"/>
                <w:b w:val="0"/>
                <w:bCs w:val="0"/>
                <w:color w:val="000000"/>
                <w:spacing w:val="-10"/>
                <w:kern w:val="0"/>
                <w:sz w:val="24"/>
                <w:szCs w:val="24"/>
                <w:u w:val="none"/>
              </w:rPr>
              <w:t>处以8.5万元以上10万元以下罚款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00" w:hRule="atLeast"/>
          <w:jc w:val="center"/>
        </w:trPr>
        <w:tc>
          <w:tcPr>
            <w:tcW w:w="527" w:type="dxa"/>
            <w:vMerge w:val="restart"/>
            <w:tcBorders>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69</w:t>
            </w:r>
          </w:p>
        </w:tc>
        <w:tc>
          <w:tcPr>
            <w:tcW w:w="2322" w:type="dxa"/>
            <w:vMerge w:val="restart"/>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不缴纳或弄虚作假少缴纳城市生活垃圾处置费的</w:t>
            </w:r>
          </w:p>
        </w:tc>
        <w:tc>
          <w:tcPr>
            <w:tcW w:w="1971" w:type="dxa"/>
            <w:vMerge w:val="restart"/>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《重庆市城市生活垃圾处置费征收管理办法》第十二条</w:t>
            </w:r>
          </w:p>
        </w:tc>
        <w:tc>
          <w:tcPr>
            <w:tcW w:w="2552" w:type="dxa"/>
            <w:vMerge w:val="restart"/>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责令限期缴纳；逾期仍不缴纳的，对单位处以应缴纳城市生活垃圾处置费三倍以下且不超过10000元的罚款，对个人处以100元以上300元以下罚款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个人欠缴数额100元以下，单位欠缴数额1000元以下，再次催缴后补缴的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对单位处以应缴纳城市生活垃圾处置费0.3倍以上0.9倍以下的罚款；对个人处以100元以上160元以下罚款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00" w:hRule="atLeast"/>
          <w:jc w:val="center"/>
        </w:trPr>
        <w:tc>
          <w:tcPr>
            <w:tcW w:w="527" w:type="dxa"/>
            <w:vMerge w:val="continue"/>
            <w:tcBorders>
              <w:left w:val="single" w:color="auto" w:sz="4" w:space="0"/>
              <w:right w:val="single" w:color="auto" w:sz="4" w:space="0"/>
            </w:tcBorders>
            <w:noWrap w:val="0"/>
            <w:vAlign w:val="center"/>
          </w:tcPr>
          <w:p>
            <w:pPr>
              <w:widowControl/>
              <w:numPr>
                <w:ilvl w:val="0"/>
                <w:numId w:val="4"/>
              </w:numPr>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个人欠缴数额超过100元不满300元，单位欠缴数额超过1000元不满3000元再次催缴后补缴的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对单位处以应缴纳城市生活垃圾处置费超过0.9倍不满2.1倍的罚款；对个人处以160元以上不满240元罚款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00" w:hRule="atLeast"/>
          <w:jc w:val="center"/>
        </w:trPr>
        <w:tc>
          <w:tcPr>
            <w:tcW w:w="527" w:type="dxa"/>
            <w:vMerge w:val="continue"/>
            <w:tcBorders>
              <w:left w:val="single" w:color="auto" w:sz="4" w:space="0"/>
              <w:bottom w:val="single" w:color="auto" w:sz="4" w:space="0"/>
              <w:right w:val="single" w:color="auto" w:sz="4" w:space="0"/>
            </w:tcBorders>
            <w:noWrap w:val="0"/>
            <w:vAlign w:val="center"/>
          </w:tcPr>
          <w:p>
            <w:pPr>
              <w:widowControl/>
              <w:numPr>
                <w:ilvl w:val="0"/>
                <w:numId w:val="4"/>
              </w:numPr>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个人欠缴数额300元以上，单位欠缴3000元以上的或者经催缴后仍不补缴的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对单位处以应缴纳城市生活垃圾处置费2.1倍以上3倍以下且不超过10000元的罚款；对个人处以240元以上300元以下罚款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44" w:hRule="atLeast"/>
          <w:jc w:val="center"/>
        </w:trPr>
        <w:tc>
          <w:tcPr>
            <w:tcW w:w="527" w:type="dxa"/>
            <w:vMerge w:val="restart"/>
            <w:tcBorders>
              <w:top w:val="single" w:color="auto" w:sz="4" w:space="0"/>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70</w:t>
            </w:r>
          </w:p>
        </w:tc>
        <w:tc>
          <w:tcPr>
            <w:tcW w:w="2322" w:type="dxa"/>
            <w:vMerge w:val="restart"/>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未取得城市生活垃圾经营许可证擅自从事餐厨垃圾收集、运输、处理的，或者未经区县（自治县）人民政府通过招标等方式确定擅自从事餐厨垃圾收集、运输、处理的</w:t>
            </w:r>
          </w:p>
        </w:tc>
        <w:tc>
          <w:tcPr>
            <w:tcW w:w="1971" w:type="dxa"/>
            <w:vMerge w:val="restart"/>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《重庆市餐厨垃圾管理办法》第十四条</w:t>
            </w:r>
          </w:p>
        </w:tc>
        <w:tc>
          <w:tcPr>
            <w:tcW w:w="2552" w:type="dxa"/>
            <w:vMerge w:val="restart"/>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责令停止违法行为，处5000元以上10000元以下罚款；情节严重的，处10000元以上30000元以下的罚款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pacing w:val="-10"/>
                <w:kern w:val="0"/>
                <w:sz w:val="24"/>
                <w:szCs w:val="24"/>
                <w:u w:val="none"/>
              </w:rPr>
            </w:pPr>
            <w:r>
              <w:rPr>
                <w:rFonts w:hint="default" w:ascii="Times New Roman" w:hAnsi="Times New Roman" w:eastAsia="方正仿宋_GBK" w:cs="Times New Roman"/>
                <w:b w:val="0"/>
                <w:bCs w:val="0"/>
                <w:color w:val="000000"/>
                <w:kern w:val="0"/>
                <w:sz w:val="24"/>
                <w:szCs w:val="24"/>
                <w:u w:val="none"/>
              </w:rPr>
              <w:t>处5000元以上</w:t>
            </w:r>
            <w:r>
              <w:rPr>
                <w:rFonts w:hint="default" w:ascii="Times New Roman" w:hAnsi="Times New Roman" w:eastAsia="方正仿宋_GBK" w:cs="Times New Roman"/>
                <w:b w:val="0"/>
                <w:bCs w:val="0"/>
                <w:color w:val="000000"/>
                <w:spacing w:val="-10"/>
                <w:kern w:val="0"/>
                <w:sz w:val="24"/>
                <w:szCs w:val="24"/>
                <w:u w:val="none"/>
              </w:rPr>
              <w:t>10000元以下</w:t>
            </w:r>
            <w:r>
              <w:rPr>
                <w:rFonts w:hint="default" w:ascii="Times New Roman" w:hAnsi="Times New Roman" w:eastAsia="方正仿宋_GBK" w:cs="Times New Roman"/>
                <w:b w:val="0"/>
                <w:bCs w:val="0"/>
                <w:color w:val="000000"/>
                <w:kern w:val="0"/>
                <w:sz w:val="24"/>
                <w:szCs w:val="24"/>
                <w:u w:val="none"/>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28" w:hRule="atLeast"/>
          <w:jc w:val="center"/>
        </w:trPr>
        <w:tc>
          <w:tcPr>
            <w:tcW w:w="527" w:type="dxa"/>
            <w:vMerge w:val="continue"/>
            <w:tcBorders>
              <w:left w:val="single" w:color="auto" w:sz="4" w:space="0"/>
              <w:right w:val="single" w:color="auto" w:sz="4" w:space="0"/>
            </w:tcBorders>
            <w:noWrap w:val="0"/>
            <w:vAlign w:val="center"/>
          </w:tcPr>
          <w:p>
            <w:pPr>
              <w:widowControl/>
              <w:numPr>
                <w:ilvl w:val="0"/>
                <w:numId w:val="4"/>
              </w:numPr>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pacing w:val="-10"/>
                <w:kern w:val="0"/>
                <w:sz w:val="24"/>
                <w:szCs w:val="24"/>
                <w:u w:val="none"/>
              </w:rPr>
            </w:pPr>
            <w:r>
              <w:rPr>
                <w:rFonts w:hint="default" w:ascii="Times New Roman" w:hAnsi="Times New Roman" w:eastAsia="方正仿宋_GBK" w:cs="Times New Roman"/>
                <w:b w:val="0"/>
                <w:bCs w:val="0"/>
                <w:color w:val="000000"/>
                <w:spacing w:val="-10"/>
                <w:kern w:val="0"/>
                <w:sz w:val="24"/>
                <w:szCs w:val="24"/>
                <w:u w:val="none"/>
              </w:rPr>
              <w:t>处超过10000元不满22500元罚款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0" w:hRule="atLeast"/>
          <w:jc w:val="center"/>
        </w:trPr>
        <w:tc>
          <w:tcPr>
            <w:tcW w:w="527" w:type="dxa"/>
            <w:vMerge w:val="continue"/>
            <w:tcBorders>
              <w:left w:val="single" w:color="auto" w:sz="4" w:space="0"/>
              <w:bottom w:val="single" w:color="auto" w:sz="4" w:space="0"/>
              <w:right w:val="single" w:color="auto" w:sz="4" w:space="0"/>
            </w:tcBorders>
            <w:noWrap w:val="0"/>
            <w:vAlign w:val="center"/>
          </w:tcPr>
          <w:p>
            <w:pPr>
              <w:widowControl/>
              <w:numPr>
                <w:ilvl w:val="0"/>
                <w:numId w:val="4"/>
              </w:numPr>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拒不改正的；拒不配合调查处理的；2次以上违反的；影响严重或者造成严重污染后果的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pacing w:val="-10"/>
                <w:kern w:val="0"/>
                <w:sz w:val="24"/>
                <w:szCs w:val="24"/>
                <w:u w:val="none"/>
              </w:rPr>
            </w:pPr>
            <w:r>
              <w:rPr>
                <w:rFonts w:hint="default" w:ascii="Times New Roman" w:hAnsi="Times New Roman" w:eastAsia="方正仿宋_GBK" w:cs="Times New Roman"/>
                <w:b w:val="0"/>
                <w:bCs w:val="0"/>
                <w:color w:val="000000"/>
                <w:kern w:val="0"/>
                <w:sz w:val="24"/>
                <w:szCs w:val="24"/>
                <w:u w:val="none"/>
              </w:rPr>
              <w:t>处22500元以上30000元以下罚款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19" w:hRule="atLeast"/>
          <w:jc w:val="center"/>
        </w:trPr>
        <w:tc>
          <w:tcPr>
            <w:tcW w:w="527" w:type="dxa"/>
            <w:vMerge w:val="restart"/>
            <w:tcBorders>
              <w:top w:val="single" w:color="auto" w:sz="4" w:space="0"/>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71</w:t>
            </w:r>
          </w:p>
        </w:tc>
        <w:tc>
          <w:tcPr>
            <w:tcW w:w="2322" w:type="dxa"/>
            <w:vMerge w:val="restart"/>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未将餐厨垃圾与其他生活垃圾分类，实行单独收集、密闭储存；将餐厨垃圾排入雨水管道、污水排水管道、河道和厕所的</w:t>
            </w:r>
          </w:p>
        </w:tc>
        <w:tc>
          <w:tcPr>
            <w:tcW w:w="1971" w:type="dxa"/>
            <w:vMerge w:val="restart"/>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《重庆市餐厨垃圾管理办法》第十五条第二款</w:t>
            </w:r>
          </w:p>
        </w:tc>
        <w:tc>
          <w:tcPr>
            <w:tcW w:w="2552" w:type="dxa"/>
            <w:vMerge w:val="restart"/>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责令限期改正；逾期不改的，处200元以上1000元以下罚款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pacing w:val="-10"/>
                <w:kern w:val="0"/>
                <w:sz w:val="24"/>
                <w:szCs w:val="24"/>
                <w:u w:val="none"/>
              </w:rPr>
            </w:pPr>
            <w:r>
              <w:rPr>
                <w:rFonts w:hint="default" w:ascii="Times New Roman" w:hAnsi="Times New Roman" w:eastAsia="方正仿宋_GBK" w:cs="Times New Roman"/>
                <w:b w:val="0"/>
                <w:bCs w:val="0"/>
                <w:color w:val="000000"/>
                <w:kern w:val="0"/>
                <w:sz w:val="24"/>
                <w:szCs w:val="24"/>
                <w:u w:val="none"/>
              </w:rPr>
              <w:t>处200元以上440元以下罚款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31" w:hRule="atLeast"/>
          <w:jc w:val="center"/>
        </w:trPr>
        <w:tc>
          <w:tcPr>
            <w:tcW w:w="527" w:type="dxa"/>
            <w:vMerge w:val="continue"/>
            <w:tcBorders>
              <w:left w:val="single" w:color="auto" w:sz="4" w:space="0"/>
              <w:right w:val="single" w:color="auto" w:sz="4" w:space="0"/>
            </w:tcBorders>
            <w:noWrap w:val="0"/>
            <w:vAlign w:val="center"/>
          </w:tcPr>
          <w:p>
            <w:pPr>
              <w:widowControl/>
              <w:numPr>
                <w:ilvl w:val="0"/>
                <w:numId w:val="4"/>
              </w:numPr>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pacing w:val="-1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处超过440元以上不满760元罚款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09" w:hRule="atLeast"/>
          <w:jc w:val="center"/>
        </w:trPr>
        <w:tc>
          <w:tcPr>
            <w:tcW w:w="527" w:type="dxa"/>
            <w:vMerge w:val="continue"/>
            <w:tcBorders>
              <w:left w:val="single" w:color="auto" w:sz="4" w:space="0"/>
              <w:right w:val="single" w:color="auto" w:sz="4" w:space="0"/>
            </w:tcBorders>
            <w:noWrap w:val="0"/>
            <w:vAlign w:val="center"/>
          </w:tcPr>
          <w:p>
            <w:pPr>
              <w:widowControl/>
              <w:numPr>
                <w:ilvl w:val="0"/>
                <w:numId w:val="4"/>
              </w:numPr>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pacing w:val="-10"/>
                <w:kern w:val="0"/>
                <w:sz w:val="24"/>
                <w:szCs w:val="24"/>
                <w:u w:val="none"/>
              </w:rPr>
            </w:pPr>
            <w:r>
              <w:rPr>
                <w:rFonts w:hint="default" w:ascii="Times New Roman" w:hAnsi="Times New Roman" w:eastAsia="方正仿宋_GBK" w:cs="Times New Roman"/>
                <w:b w:val="0"/>
                <w:bCs w:val="0"/>
                <w:color w:val="000000"/>
                <w:kern w:val="0"/>
                <w:sz w:val="24"/>
                <w:szCs w:val="24"/>
                <w:u w:val="none"/>
              </w:rPr>
              <w:t>处760元以上1000元以下罚款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72" w:hRule="atLeast"/>
          <w:jc w:val="center"/>
        </w:trPr>
        <w:tc>
          <w:tcPr>
            <w:tcW w:w="527" w:type="dxa"/>
            <w:vMerge w:val="restart"/>
            <w:tcBorders>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72</w:t>
            </w:r>
          </w:p>
        </w:tc>
        <w:tc>
          <w:tcPr>
            <w:tcW w:w="2322" w:type="dxa"/>
            <w:vMerge w:val="restart"/>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未按规定所在地的区县（自治县）市容环境卫生主管部门申报下一季度餐厨垃圾的种类、数量等基本情况的</w:t>
            </w:r>
          </w:p>
        </w:tc>
        <w:tc>
          <w:tcPr>
            <w:tcW w:w="1971" w:type="dxa"/>
            <w:vMerge w:val="restart"/>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《重庆市餐厨垃圾管理办法》第十六条第一款</w:t>
            </w:r>
          </w:p>
        </w:tc>
        <w:tc>
          <w:tcPr>
            <w:tcW w:w="2552" w:type="dxa"/>
            <w:vMerge w:val="restart"/>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责令限期申报，逾期不申报的，处200元以上1000元以下罚款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pacing w:val="-10"/>
                <w:kern w:val="0"/>
                <w:sz w:val="24"/>
                <w:szCs w:val="24"/>
                <w:u w:val="none"/>
              </w:rPr>
            </w:pPr>
            <w:r>
              <w:rPr>
                <w:rFonts w:hint="default" w:ascii="Times New Roman" w:hAnsi="Times New Roman" w:eastAsia="方正仿宋_GBK" w:cs="Times New Roman"/>
                <w:b w:val="0"/>
                <w:bCs w:val="0"/>
                <w:color w:val="000000"/>
                <w:kern w:val="0"/>
                <w:sz w:val="24"/>
                <w:szCs w:val="24"/>
                <w:u w:val="none"/>
              </w:rPr>
              <w:t>处200元以上440元以下罚款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2" w:hRule="atLeast"/>
          <w:jc w:val="center"/>
        </w:trPr>
        <w:tc>
          <w:tcPr>
            <w:tcW w:w="527" w:type="dxa"/>
            <w:vMerge w:val="continue"/>
            <w:tcBorders>
              <w:left w:val="single" w:color="auto" w:sz="4" w:space="0"/>
              <w:right w:val="single" w:color="auto" w:sz="4" w:space="0"/>
            </w:tcBorders>
            <w:noWrap w:val="0"/>
            <w:vAlign w:val="center"/>
          </w:tcPr>
          <w:p>
            <w:pPr>
              <w:widowControl/>
              <w:numPr>
                <w:ilvl w:val="0"/>
                <w:numId w:val="4"/>
              </w:numPr>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pacing w:val="-1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处超过440元以上不满760元罚款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98" w:hRule="atLeast"/>
          <w:jc w:val="center"/>
        </w:trPr>
        <w:tc>
          <w:tcPr>
            <w:tcW w:w="527" w:type="dxa"/>
            <w:vMerge w:val="continue"/>
            <w:tcBorders>
              <w:left w:val="single" w:color="auto" w:sz="4" w:space="0"/>
              <w:right w:val="single" w:color="auto" w:sz="4" w:space="0"/>
            </w:tcBorders>
            <w:noWrap w:val="0"/>
            <w:vAlign w:val="center"/>
          </w:tcPr>
          <w:p>
            <w:pPr>
              <w:widowControl/>
              <w:numPr>
                <w:ilvl w:val="0"/>
                <w:numId w:val="4"/>
              </w:numPr>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拒不配合调查处理的；2次以上违反的；影响严重或者造成严重后果的；存在严重安全隐患的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pacing w:val="-10"/>
                <w:kern w:val="0"/>
                <w:sz w:val="24"/>
                <w:szCs w:val="24"/>
                <w:u w:val="none"/>
              </w:rPr>
            </w:pPr>
            <w:r>
              <w:rPr>
                <w:rFonts w:hint="default" w:ascii="Times New Roman" w:hAnsi="Times New Roman" w:eastAsia="方正仿宋_GBK" w:cs="Times New Roman"/>
                <w:b w:val="0"/>
                <w:bCs w:val="0"/>
                <w:color w:val="000000"/>
                <w:kern w:val="0"/>
                <w:sz w:val="24"/>
                <w:szCs w:val="24"/>
                <w:u w:val="none"/>
              </w:rPr>
              <w:t>处760元以上1000元以下罚款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4" w:hRule="atLeast"/>
          <w:jc w:val="center"/>
        </w:trPr>
        <w:tc>
          <w:tcPr>
            <w:tcW w:w="527" w:type="dxa"/>
            <w:vMerge w:val="restart"/>
            <w:tcBorders>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73</w:t>
            </w:r>
          </w:p>
        </w:tc>
        <w:tc>
          <w:tcPr>
            <w:tcW w:w="2322" w:type="dxa"/>
            <w:vMerge w:val="restart"/>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未设置符合标准的餐厨垃圾收集专用容器，保持收集容器完好、密闭、整洁；产生废弃食用油脂的，未按照环境保护管理的有关规定安装油水分离器或者隔油池等污染防治设施的</w:t>
            </w:r>
          </w:p>
        </w:tc>
        <w:tc>
          <w:tcPr>
            <w:tcW w:w="1971" w:type="dxa"/>
            <w:vMerge w:val="restart"/>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《重庆市餐厨垃圾管理办法》第十六条第二款</w:t>
            </w:r>
          </w:p>
        </w:tc>
        <w:tc>
          <w:tcPr>
            <w:tcW w:w="2552" w:type="dxa"/>
            <w:vMerge w:val="restart"/>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责令限期改正；逾期不改的处200元以上1000元以下的罚款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pacing w:val="-10"/>
                <w:kern w:val="0"/>
                <w:sz w:val="24"/>
                <w:szCs w:val="24"/>
                <w:u w:val="none"/>
              </w:rPr>
            </w:pPr>
            <w:r>
              <w:rPr>
                <w:rFonts w:hint="default" w:ascii="Times New Roman" w:hAnsi="Times New Roman" w:eastAsia="方正仿宋_GBK" w:cs="Times New Roman"/>
                <w:b w:val="0"/>
                <w:bCs w:val="0"/>
                <w:color w:val="000000"/>
                <w:kern w:val="0"/>
                <w:sz w:val="24"/>
                <w:szCs w:val="24"/>
                <w:u w:val="none"/>
              </w:rPr>
              <w:t>处200元以上440元以下罚款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84" w:hRule="atLeast"/>
          <w:jc w:val="center"/>
        </w:trPr>
        <w:tc>
          <w:tcPr>
            <w:tcW w:w="527" w:type="dxa"/>
            <w:vMerge w:val="continue"/>
            <w:tcBorders>
              <w:left w:val="single" w:color="auto" w:sz="4" w:space="0"/>
              <w:right w:val="single" w:color="auto" w:sz="4" w:space="0"/>
            </w:tcBorders>
            <w:noWrap w:val="0"/>
            <w:vAlign w:val="center"/>
          </w:tcPr>
          <w:p>
            <w:pPr>
              <w:widowControl/>
              <w:numPr>
                <w:ilvl w:val="0"/>
                <w:numId w:val="4"/>
              </w:numPr>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pacing w:val="-1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处超过440元以上不满760元罚款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11" w:hRule="atLeast"/>
          <w:jc w:val="center"/>
        </w:trPr>
        <w:tc>
          <w:tcPr>
            <w:tcW w:w="527" w:type="dxa"/>
            <w:vMerge w:val="continue"/>
            <w:tcBorders>
              <w:left w:val="single" w:color="auto" w:sz="4" w:space="0"/>
              <w:right w:val="single" w:color="auto" w:sz="4" w:space="0"/>
            </w:tcBorders>
            <w:noWrap w:val="0"/>
            <w:vAlign w:val="center"/>
          </w:tcPr>
          <w:p>
            <w:pPr>
              <w:widowControl/>
              <w:numPr>
                <w:ilvl w:val="0"/>
                <w:numId w:val="4"/>
              </w:numPr>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拒不配合调查处理的；2次以上违反的；影响严重或者造成严重后果的；存在严重安全隐患的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pacing w:val="-10"/>
                <w:kern w:val="0"/>
                <w:sz w:val="24"/>
                <w:szCs w:val="24"/>
                <w:u w:val="none"/>
              </w:rPr>
            </w:pPr>
            <w:r>
              <w:rPr>
                <w:rFonts w:hint="default" w:ascii="Times New Roman" w:hAnsi="Times New Roman" w:eastAsia="方正仿宋_GBK" w:cs="Times New Roman"/>
                <w:b w:val="0"/>
                <w:bCs w:val="0"/>
                <w:color w:val="000000"/>
                <w:kern w:val="0"/>
                <w:sz w:val="24"/>
                <w:szCs w:val="24"/>
                <w:u w:val="none"/>
              </w:rPr>
              <w:t>处760元以上1000元以下罚款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14" w:hRule="atLeast"/>
          <w:jc w:val="center"/>
        </w:trPr>
        <w:tc>
          <w:tcPr>
            <w:tcW w:w="527" w:type="dxa"/>
            <w:vMerge w:val="restart"/>
            <w:tcBorders>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74</w:t>
            </w:r>
          </w:p>
        </w:tc>
        <w:tc>
          <w:tcPr>
            <w:tcW w:w="2322" w:type="dxa"/>
            <w:vMerge w:val="restart"/>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未在餐厨垃圾产生后24小时内将其交给收运单位运输的</w:t>
            </w:r>
          </w:p>
        </w:tc>
        <w:tc>
          <w:tcPr>
            <w:tcW w:w="1971" w:type="dxa"/>
            <w:vMerge w:val="restart"/>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《重庆市餐厨垃圾管理办法》第十六条第二款</w:t>
            </w:r>
          </w:p>
        </w:tc>
        <w:tc>
          <w:tcPr>
            <w:tcW w:w="2552" w:type="dxa"/>
            <w:vMerge w:val="restart"/>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责令限期改正；逾期不改的处200元以上1000元以下的罚款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pacing w:val="-10"/>
                <w:kern w:val="0"/>
                <w:sz w:val="24"/>
                <w:szCs w:val="24"/>
                <w:u w:val="none"/>
              </w:rPr>
            </w:pPr>
            <w:r>
              <w:rPr>
                <w:rFonts w:hint="default" w:ascii="Times New Roman" w:hAnsi="Times New Roman" w:eastAsia="方正仿宋_GBK" w:cs="Times New Roman"/>
                <w:b w:val="0"/>
                <w:bCs w:val="0"/>
                <w:color w:val="000000"/>
                <w:kern w:val="0"/>
                <w:sz w:val="24"/>
                <w:szCs w:val="24"/>
                <w:u w:val="none"/>
              </w:rPr>
              <w:t>处200元以上440元以下罚款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96" w:hRule="atLeast"/>
          <w:jc w:val="center"/>
        </w:trPr>
        <w:tc>
          <w:tcPr>
            <w:tcW w:w="527" w:type="dxa"/>
            <w:vMerge w:val="continue"/>
            <w:tcBorders>
              <w:left w:val="single" w:color="auto" w:sz="4" w:space="0"/>
              <w:right w:val="single" w:color="auto" w:sz="4" w:space="0"/>
            </w:tcBorders>
            <w:noWrap w:val="0"/>
            <w:vAlign w:val="center"/>
          </w:tcPr>
          <w:p>
            <w:pPr>
              <w:widowControl/>
              <w:numPr>
                <w:ilvl w:val="0"/>
                <w:numId w:val="4"/>
              </w:numPr>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pacing w:val="-1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处超过440元以上不满760元罚款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01" w:hRule="atLeast"/>
          <w:jc w:val="center"/>
        </w:trPr>
        <w:tc>
          <w:tcPr>
            <w:tcW w:w="527" w:type="dxa"/>
            <w:vMerge w:val="continue"/>
            <w:tcBorders>
              <w:left w:val="single" w:color="auto" w:sz="4" w:space="0"/>
              <w:right w:val="single" w:color="auto" w:sz="4" w:space="0"/>
            </w:tcBorders>
            <w:noWrap w:val="0"/>
            <w:vAlign w:val="center"/>
          </w:tcPr>
          <w:p>
            <w:pPr>
              <w:widowControl/>
              <w:numPr>
                <w:ilvl w:val="0"/>
                <w:numId w:val="4"/>
              </w:numPr>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拒不配合调查处理的；2次以上违反的；影响严重或者造成严重后果的；存在严重安全隐患的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pacing w:val="-10"/>
                <w:kern w:val="0"/>
                <w:sz w:val="24"/>
                <w:szCs w:val="24"/>
                <w:u w:val="none"/>
              </w:rPr>
            </w:pPr>
            <w:r>
              <w:rPr>
                <w:rFonts w:hint="default" w:ascii="Times New Roman" w:hAnsi="Times New Roman" w:eastAsia="方正仿宋_GBK" w:cs="Times New Roman"/>
                <w:b w:val="0"/>
                <w:bCs w:val="0"/>
                <w:color w:val="000000"/>
                <w:kern w:val="0"/>
                <w:sz w:val="24"/>
                <w:szCs w:val="24"/>
                <w:u w:val="none"/>
              </w:rPr>
              <w:t>处760元以上1000元以下罚款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14" w:hRule="atLeast"/>
          <w:jc w:val="center"/>
        </w:trPr>
        <w:tc>
          <w:tcPr>
            <w:tcW w:w="527" w:type="dxa"/>
            <w:vMerge w:val="restart"/>
            <w:tcBorders>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75</w:t>
            </w:r>
          </w:p>
        </w:tc>
        <w:tc>
          <w:tcPr>
            <w:tcW w:w="2322" w:type="dxa"/>
            <w:vMerge w:val="restart"/>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将餐厨垃圾交由未经区县（自治县）人民政府通过招标等方式确定的本行政区域内的餐厨垃圾收运单位或者个人收运、处理的</w:t>
            </w:r>
          </w:p>
        </w:tc>
        <w:tc>
          <w:tcPr>
            <w:tcW w:w="1971" w:type="dxa"/>
            <w:vMerge w:val="restart"/>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《重庆市餐厨垃圾管理办法》第十六条第三款</w:t>
            </w:r>
          </w:p>
        </w:tc>
        <w:tc>
          <w:tcPr>
            <w:tcW w:w="2552" w:type="dxa"/>
            <w:vMerge w:val="restart"/>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处1000元以上5000元以下的罚款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pacing w:val="-10"/>
                <w:kern w:val="0"/>
                <w:sz w:val="24"/>
                <w:szCs w:val="24"/>
                <w:u w:val="none"/>
              </w:rPr>
            </w:pPr>
            <w:r>
              <w:rPr>
                <w:rFonts w:hint="default" w:ascii="Times New Roman" w:hAnsi="Times New Roman" w:eastAsia="方正仿宋_GBK" w:cs="Times New Roman"/>
                <w:b w:val="0"/>
                <w:bCs w:val="0"/>
                <w:color w:val="000000"/>
                <w:kern w:val="0"/>
                <w:sz w:val="24"/>
                <w:szCs w:val="24"/>
                <w:u w:val="none"/>
              </w:rPr>
              <w:t>处1000元以上2200元以下罚款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4" w:hRule="atLeast"/>
          <w:jc w:val="center"/>
        </w:trPr>
        <w:tc>
          <w:tcPr>
            <w:tcW w:w="527" w:type="dxa"/>
            <w:vMerge w:val="continue"/>
            <w:tcBorders>
              <w:left w:val="single" w:color="auto" w:sz="4" w:space="0"/>
              <w:right w:val="single" w:color="auto" w:sz="4" w:space="0"/>
            </w:tcBorders>
            <w:noWrap w:val="0"/>
            <w:vAlign w:val="center"/>
          </w:tcPr>
          <w:p>
            <w:pPr>
              <w:widowControl/>
              <w:numPr>
                <w:ilvl w:val="0"/>
                <w:numId w:val="4"/>
              </w:numPr>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pacing w:val="-1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处超过2200元以上不满3800元罚款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10" w:hRule="atLeast"/>
          <w:jc w:val="center"/>
        </w:trPr>
        <w:tc>
          <w:tcPr>
            <w:tcW w:w="527" w:type="dxa"/>
            <w:vMerge w:val="continue"/>
            <w:tcBorders>
              <w:left w:val="single" w:color="auto" w:sz="4" w:space="0"/>
              <w:right w:val="single" w:color="auto" w:sz="4" w:space="0"/>
            </w:tcBorders>
            <w:noWrap w:val="0"/>
            <w:vAlign w:val="center"/>
          </w:tcPr>
          <w:p>
            <w:pPr>
              <w:widowControl/>
              <w:numPr>
                <w:ilvl w:val="0"/>
                <w:numId w:val="4"/>
              </w:numPr>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pacing w:val="-10"/>
                <w:kern w:val="0"/>
                <w:sz w:val="24"/>
                <w:szCs w:val="24"/>
                <w:u w:val="none"/>
              </w:rPr>
            </w:pPr>
            <w:r>
              <w:rPr>
                <w:rFonts w:hint="default" w:ascii="Times New Roman" w:hAnsi="Times New Roman" w:eastAsia="方正仿宋_GBK" w:cs="Times New Roman"/>
                <w:b w:val="0"/>
                <w:bCs w:val="0"/>
                <w:color w:val="000000"/>
                <w:kern w:val="0"/>
                <w:sz w:val="24"/>
                <w:szCs w:val="24"/>
                <w:u w:val="none"/>
              </w:rPr>
              <w:t>处3800元以上5000元以下罚款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90" w:hRule="atLeast"/>
          <w:jc w:val="center"/>
        </w:trPr>
        <w:tc>
          <w:tcPr>
            <w:tcW w:w="527" w:type="dxa"/>
            <w:vMerge w:val="restart"/>
            <w:tcBorders>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76</w:t>
            </w:r>
          </w:p>
        </w:tc>
        <w:tc>
          <w:tcPr>
            <w:tcW w:w="2322" w:type="dxa"/>
            <w:vMerge w:val="restart"/>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违反《重庆市餐厨垃圾管理办法》第十条第（一）（二）（四）（五）项规定的</w:t>
            </w:r>
          </w:p>
        </w:tc>
        <w:tc>
          <w:tcPr>
            <w:tcW w:w="1971" w:type="dxa"/>
            <w:vMerge w:val="restart"/>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《重庆市餐厨垃圾管理办法》第十七条第一款</w:t>
            </w:r>
          </w:p>
        </w:tc>
        <w:tc>
          <w:tcPr>
            <w:tcW w:w="2552" w:type="dxa"/>
            <w:vMerge w:val="restart"/>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责令限期改正；逾期不改的处1000元以上5000元以下的罚款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pacing w:val="-10"/>
                <w:kern w:val="0"/>
                <w:sz w:val="24"/>
                <w:szCs w:val="24"/>
                <w:u w:val="none"/>
              </w:rPr>
            </w:pPr>
            <w:r>
              <w:rPr>
                <w:rFonts w:hint="default" w:ascii="Times New Roman" w:hAnsi="Times New Roman" w:eastAsia="方正仿宋_GBK" w:cs="Times New Roman"/>
                <w:b w:val="0"/>
                <w:bCs w:val="0"/>
                <w:color w:val="000000"/>
                <w:kern w:val="0"/>
                <w:sz w:val="24"/>
                <w:szCs w:val="24"/>
                <w:u w:val="none"/>
              </w:rPr>
              <w:t>处1000元以上2200元以下罚款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01" w:hRule="atLeast"/>
          <w:jc w:val="center"/>
        </w:trPr>
        <w:tc>
          <w:tcPr>
            <w:tcW w:w="527" w:type="dxa"/>
            <w:vMerge w:val="continue"/>
            <w:tcBorders>
              <w:left w:val="single" w:color="auto" w:sz="4" w:space="0"/>
              <w:right w:val="single" w:color="auto" w:sz="4" w:space="0"/>
            </w:tcBorders>
            <w:noWrap w:val="0"/>
            <w:vAlign w:val="center"/>
          </w:tcPr>
          <w:p>
            <w:pPr>
              <w:widowControl/>
              <w:numPr>
                <w:ilvl w:val="0"/>
                <w:numId w:val="4"/>
              </w:numPr>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pacing w:val="-1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处超过2200元以上不满3800元罚款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84" w:hRule="atLeast"/>
          <w:jc w:val="center"/>
        </w:trPr>
        <w:tc>
          <w:tcPr>
            <w:tcW w:w="527" w:type="dxa"/>
            <w:vMerge w:val="continue"/>
            <w:tcBorders>
              <w:left w:val="single" w:color="auto" w:sz="4" w:space="0"/>
              <w:right w:val="single" w:color="auto" w:sz="4" w:space="0"/>
            </w:tcBorders>
            <w:noWrap w:val="0"/>
            <w:vAlign w:val="center"/>
          </w:tcPr>
          <w:p>
            <w:pPr>
              <w:widowControl/>
              <w:numPr>
                <w:ilvl w:val="0"/>
                <w:numId w:val="4"/>
              </w:numPr>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拒不配合调查处理的；2次以上违反的；影响严重或者造成严重后果的；存在严重安全隐患的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pacing w:val="-10"/>
                <w:kern w:val="0"/>
                <w:sz w:val="24"/>
                <w:szCs w:val="24"/>
                <w:u w:val="none"/>
              </w:rPr>
            </w:pPr>
            <w:r>
              <w:rPr>
                <w:rFonts w:hint="default" w:ascii="Times New Roman" w:hAnsi="Times New Roman" w:eastAsia="方正仿宋_GBK" w:cs="Times New Roman"/>
                <w:b w:val="0"/>
                <w:bCs w:val="0"/>
                <w:color w:val="000000"/>
                <w:kern w:val="0"/>
                <w:sz w:val="24"/>
                <w:szCs w:val="24"/>
                <w:u w:val="none"/>
              </w:rPr>
              <w:t>处3800元以上5000元以下罚款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94" w:hRule="atLeast"/>
          <w:jc w:val="center"/>
        </w:trPr>
        <w:tc>
          <w:tcPr>
            <w:tcW w:w="527" w:type="dxa"/>
            <w:vMerge w:val="restart"/>
            <w:tcBorders>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77</w:t>
            </w:r>
          </w:p>
        </w:tc>
        <w:tc>
          <w:tcPr>
            <w:tcW w:w="2322" w:type="dxa"/>
            <w:vMerge w:val="restart"/>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违反《重庆市餐厨垃圾管理办法》第十条第（三）项规定的</w:t>
            </w:r>
          </w:p>
        </w:tc>
        <w:tc>
          <w:tcPr>
            <w:tcW w:w="1971" w:type="dxa"/>
            <w:vMerge w:val="restart"/>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《重庆市餐厨垃圾管理办法》第十七条第二款</w:t>
            </w:r>
          </w:p>
        </w:tc>
        <w:tc>
          <w:tcPr>
            <w:tcW w:w="2552" w:type="dxa"/>
            <w:vMerge w:val="restart"/>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责令限期改正；逾期不改的处5000元以上10000元以下的罚款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未经批准，停业、歇业1日</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pacing w:val="-10"/>
                <w:kern w:val="0"/>
                <w:sz w:val="24"/>
                <w:szCs w:val="24"/>
                <w:u w:val="none"/>
              </w:rPr>
            </w:pPr>
            <w:r>
              <w:rPr>
                <w:rFonts w:hint="default" w:ascii="Times New Roman" w:hAnsi="Times New Roman" w:eastAsia="方正仿宋_GBK" w:cs="Times New Roman"/>
                <w:b w:val="0"/>
                <w:bCs w:val="0"/>
                <w:color w:val="000000"/>
                <w:kern w:val="0"/>
                <w:sz w:val="24"/>
                <w:szCs w:val="24"/>
                <w:u w:val="none"/>
              </w:rPr>
              <w:t>处5000元以上6500元以下罚款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4" w:hRule="atLeast"/>
          <w:jc w:val="center"/>
        </w:trPr>
        <w:tc>
          <w:tcPr>
            <w:tcW w:w="527" w:type="dxa"/>
            <w:vMerge w:val="continue"/>
            <w:tcBorders>
              <w:left w:val="single" w:color="auto" w:sz="4" w:space="0"/>
              <w:right w:val="single" w:color="auto" w:sz="4" w:space="0"/>
            </w:tcBorders>
            <w:noWrap w:val="0"/>
            <w:vAlign w:val="center"/>
          </w:tcPr>
          <w:p>
            <w:pPr>
              <w:widowControl/>
              <w:numPr>
                <w:ilvl w:val="0"/>
                <w:numId w:val="4"/>
              </w:numPr>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未经批准，停业、歇业2-3日</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pacing w:val="-1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处超过6500元以上不满8500元罚款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65" w:hRule="atLeast"/>
          <w:jc w:val="center"/>
        </w:trPr>
        <w:tc>
          <w:tcPr>
            <w:tcW w:w="527" w:type="dxa"/>
            <w:vMerge w:val="continue"/>
            <w:tcBorders>
              <w:left w:val="single" w:color="auto" w:sz="4" w:space="0"/>
              <w:right w:val="single" w:color="auto" w:sz="4" w:space="0"/>
            </w:tcBorders>
            <w:noWrap w:val="0"/>
            <w:vAlign w:val="center"/>
          </w:tcPr>
          <w:p>
            <w:pPr>
              <w:widowControl/>
              <w:numPr>
                <w:ilvl w:val="0"/>
                <w:numId w:val="4"/>
              </w:numPr>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未经批准，停业、歇业超过3日</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pacing w:val="-10"/>
                <w:kern w:val="0"/>
                <w:sz w:val="24"/>
                <w:szCs w:val="24"/>
                <w:u w:val="none"/>
              </w:rPr>
            </w:pPr>
            <w:r>
              <w:rPr>
                <w:rFonts w:hint="default" w:ascii="Times New Roman" w:hAnsi="Times New Roman" w:eastAsia="方正仿宋_GBK" w:cs="Times New Roman"/>
                <w:b w:val="0"/>
                <w:bCs w:val="0"/>
                <w:color w:val="000000"/>
                <w:kern w:val="0"/>
                <w:sz w:val="24"/>
                <w:szCs w:val="24"/>
                <w:u w:val="none"/>
              </w:rPr>
              <w:t>处8500元以上10000元以下罚款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9" w:hRule="atLeast"/>
          <w:jc w:val="center"/>
        </w:trPr>
        <w:tc>
          <w:tcPr>
            <w:tcW w:w="527" w:type="dxa"/>
            <w:vMerge w:val="restart"/>
            <w:tcBorders>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78</w:t>
            </w:r>
          </w:p>
        </w:tc>
        <w:tc>
          <w:tcPr>
            <w:tcW w:w="2322" w:type="dxa"/>
            <w:vMerge w:val="restart"/>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违反《重庆市餐厨垃圾管理办法》第十一条第一款第（三）（四）（五）（六）项规定的</w:t>
            </w:r>
          </w:p>
        </w:tc>
        <w:tc>
          <w:tcPr>
            <w:tcW w:w="1971" w:type="dxa"/>
            <w:vMerge w:val="restart"/>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《重庆市餐厨垃圾管理办法》第十八条第二款</w:t>
            </w:r>
          </w:p>
        </w:tc>
        <w:tc>
          <w:tcPr>
            <w:tcW w:w="2552" w:type="dxa"/>
            <w:vMerge w:val="restart"/>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责令限期改正；逾期不改的处5000元以上10000元以下的罚款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pacing w:val="-10"/>
                <w:kern w:val="0"/>
                <w:sz w:val="24"/>
                <w:szCs w:val="24"/>
                <w:u w:val="none"/>
              </w:rPr>
            </w:pPr>
            <w:r>
              <w:rPr>
                <w:rFonts w:hint="default" w:ascii="Times New Roman" w:hAnsi="Times New Roman" w:eastAsia="方正仿宋_GBK" w:cs="Times New Roman"/>
                <w:b w:val="0"/>
                <w:bCs w:val="0"/>
                <w:color w:val="000000"/>
                <w:kern w:val="0"/>
                <w:sz w:val="24"/>
                <w:szCs w:val="24"/>
                <w:u w:val="none"/>
              </w:rPr>
              <w:t>处5000元以上6500元以下罚款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6" w:hRule="atLeast"/>
          <w:jc w:val="center"/>
        </w:trPr>
        <w:tc>
          <w:tcPr>
            <w:tcW w:w="527" w:type="dxa"/>
            <w:vMerge w:val="continue"/>
            <w:tcBorders>
              <w:left w:val="single" w:color="auto" w:sz="4" w:space="0"/>
              <w:right w:val="single" w:color="auto" w:sz="4" w:space="0"/>
            </w:tcBorders>
            <w:noWrap w:val="0"/>
            <w:vAlign w:val="center"/>
          </w:tcPr>
          <w:p>
            <w:pPr>
              <w:widowControl/>
              <w:numPr>
                <w:ilvl w:val="0"/>
                <w:numId w:val="4"/>
              </w:numPr>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pacing w:val="-10"/>
                <w:kern w:val="0"/>
                <w:sz w:val="24"/>
                <w:szCs w:val="24"/>
                <w:u w:val="none"/>
              </w:rPr>
            </w:pPr>
            <w:r>
              <w:rPr>
                <w:rFonts w:hint="default" w:ascii="Times New Roman" w:hAnsi="Times New Roman" w:eastAsia="方正仿宋_GBK" w:cs="Times New Roman"/>
                <w:b w:val="0"/>
                <w:bCs w:val="0"/>
                <w:color w:val="000000"/>
                <w:kern w:val="0"/>
                <w:sz w:val="24"/>
                <w:szCs w:val="24"/>
                <w:u w:val="none"/>
              </w:rPr>
              <w:t>处超过6500元以上不满8500元罚款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09" w:hRule="atLeast"/>
          <w:jc w:val="center"/>
        </w:trPr>
        <w:tc>
          <w:tcPr>
            <w:tcW w:w="527" w:type="dxa"/>
            <w:vMerge w:val="continue"/>
            <w:tcBorders>
              <w:left w:val="single" w:color="auto" w:sz="4" w:space="0"/>
              <w:bottom w:val="single" w:color="auto" w:sz="4" w:space="0"/>
              <w:right w:val="single" w:color="auto" w:sz="4" w:space="0"/>
            </w:tcBorders>
            <w:noWrap w:val="0"/>
            <w:vAlign w:val="center"/>
          </w:tcPr>
          <w:p>
            <w:pPr>
              <w:widowControl/>
              <w:numPr>
                <w:ilvl w:val="0"/>
                <w:numId w:val="4"/>
              </w:numPr>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拒不配合调查处理的；2次以上违反的；影响严重或者造成严重后果的；存在严重安全隐患的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pacing w:val="-10"/>
                <w:kern w:val="0"/>
                <w:sz w:val="24"/>
                <w:szCs w:val="24"/>
                <w:u w:val="none"/>
              </w:rPr>
            </w:pPr>
            <w:r>
              <w:rPr>
                <w:rFonts w:hint="default" w:ascii="Times New Roman" w:hAnsi="Times New Roman" w:eastAsia="方正仿宋_GBK" w:cs="Times New Roman"/>
                <w:b w:val="0"/>
                <w:bCs w:val="0"/>
                <w:color w:val="000000"/>
                <w:kern w:val="0"/>
                <w:sz w:val="24"/>
                <w:szCs w:val="24"/>
                <w:u w:val="none"/>
              </w:rPr>
              <w:t>处8500元以上10000元以下罚款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26" w:hRule="atLeast"/>
          <w:jc w:val="center"/>
        </w:trPr>
        <w:tc>
          <w:tcPr>
            <w:tcW w:w="527" w:type="dxa"/>
            <w:vMerge w:val="restart"/>
            <w:tcBorders>
              <w:top w:val="single" w:color="auto" w:sz="4" w:space="0"/>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79</w:t>
            </w:r>
          </w:p>
        </w:tc>
        <w:tc>
          <w:tcPr>
            <w:tcW w:w="2322" w:type="dxa"/>
            <w:vMerge w:val="restart"/>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将建筑垃圾混入生活垃圾、危险废物混入建筑垃圾的</w:t>
            </w:r>
          </w:p>
        </w:tc>
        <w:tc>
          <w:tcPr>
            <w:tcW w:w="1971" w:type="dxa"/>
            <w:vMerge w:val="restart"/>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《城市建筑垃圾管理规定》第二十条第二款</w:t>
            </w:r>
          </w:p>
        </w:tc>
        <w:tc>
          <w:tcPr>
            <w:tcW w:w="2552" w:type="dxa"/>
            <w:vMerge w:val="restart"/>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责令限期改正，给予警告，对个人处200元以下罚款，对单位处3000元以下罚款</w:t>
            </w:r>
          </w:p>
        </w:tc>
        <w:tc>
          <w:tcPr>
            <w:tcW w:w="810"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给予警告，对个人处20元以上60元以下的罚款，对单位处以300元以上900元以下罚款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78" w:hRule="atLeast"/>
          <w:jc w:val="center"/>
        </w:trPr>
        <w:tc>
          <w:tcPr>
            <w:tcW w:w="527" w:type="dxa"/>
            <w:vMerge w:val="continue"/>
            <w:tcBorders>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给予警告，对个人处以超过60元不满140元的罚款，对单位处以超过900元不满2100元罚款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14" w:hRule="atLeast"/>
          <w:jc w:val="center"/>
        </w:trPr>
        <w:tc>
          <w:tcPr>
            <w:tcW w:w="527" w:type="dxa"/>
            <w:vMerge w:val="continue"/>
            <w:tcBorders>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给予警告，对个人处以140元以上200元以下的罚款，对单位处以2100元以上3000元以下罚款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98"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80</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擅自设立弃置场受纳建筑垃圾的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《城市建筑垃圾管理规定》第二十条第二款</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责令限期改正，给予警告，对个人处3000元以下罚款，对单位处5000元以上1万元以下罚款</w:t>
            </w:r>
          </w:p>
        </w:tc>
        <w:tc>
          <w:tcPr>
            <w:tcW w:w="810"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初次违反，积极配合调查处理，及时整改，受纳建筑垃圾50立方米以下的</w:t>
            </w:r>
          </w:p>
        </w:tc>
        <w:tc>
          <w:tcPr>
            <w:tcW w:w="3936"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给予警告，对个人处300元以上900元以下罚款，对单位处以5000元以上6500元以下罚款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79"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较为配合调查处理的；受纳建筑垃圾超过50立方米不满500立方米的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给予警告，对个人处以超过900元以上不满2100元罚款，对单位处以超过6500元不满8500元罚款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44"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严重</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拒不改正的；拒不配合调查处理的；受纳建筑垃圾500立方米以上的；2次以上违反的；影响严重或者造成严重后果的；存在严重安全隐患的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给予警告，对个人处2100元以上3000元以下罚款，对单位处以8500元以上10000元以下罚款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7"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81</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建筑垃圾储运消纳场受纳工业垃圾、生活垃圾和有毒有害垃圾的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《城市建筑垃圾管理规定》第二十一条</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责令限期改正，给予警告，处5000元以上1万元以下罚款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初次违反，积极配合调查处理，及时整改，受纳</w:t>
            </w:r>
            <w:r>
              <w:rPr>
                <w:rFonts w:hint="default" w:ascii="Times New Roman" w:hAnsi="Times New Roman" w:eastAsia="方正仿宋_GBK" w:cs="Times New Roman"/>
                <w:b w:val="0"/>
                <w:bCs w:val="0"/>
                <w:color w:val="000000"/>
                <w:kern w:val="0"/>
                <w:sz w:val="24"/>
                <w:szCs w:val="24"/>
                <w:u w:val="none"/>
              </w:rPr>
              <w:t>工业垃圾、生活垃圾和有毒有害垃圾2</w:t>
            </w:r>
            <w:r>
              <w:rPr>
                <w:rFonts w:hint="default" w:ascii="Times New Roman" w:hAnsi="Times New Roman" w:eastAsia="方正仿宋_GBK" w:cs="Times New Roman"/>
                <w:b w:val="0"/>
                <w:bCs w:val="0"/>
                <w:color w:val="000000"/>
                <w:spacing w:val="-6"/>
                <w:kern w:val="0"/>
                <w:sz w:val="24"/>
                <w:szCs w:val="24"/>
                <w:u w:val="none"/>
              </w:rPr>
              <w:t>0立方米以下的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给予警告，处5000元以上6500元以下罚款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6"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pacing w:val="-6"/>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较为配合调查处理的；受纳</w:t>
            </w:r>
            <w:r>
              <w:rPr>
                <w:rFonts w:hint="default" w:ascii="Times New Roman" w:hAnsi="Times New Roman" w:eastAsia="方正仿宋_GBK" w:cs="Times New Roman"/>
                <w:b w:val="0"/>
                <w:bCs w:val="0"/>
                <w:color w:val="000000"/>
                <w:kern w:val="0"/>
                <w:sz w:val="24"/>
                <w:szCs w:val="24"/>
                <w:u w:val="none"/>
              </w:rPr>
              <w:t>工业垃圾、生活垃圾和有毒有害垃圾</w:t>
            </w:r>
            <w:r>
              <w:rPr>
                <w:rFonts w:hint="default" w:ascii="Times New Roman" w:hAnsi="Times New Roman" w:eastAsia="方正仿宋_GBK" w:cs="Times New Roman"/>
                <w:b w:val="0"/>
                <w:bCs w:val="0"/>
                <w:color w:val="000000"/>
                <w:spacing w:val="-6"/>
                <w:kern w:val="0"/>
                <w:sz w:val="24"/>
                <w:szCs w:val="24"/>
                <w:u w:val="none"/>
              </w:rPr>
              <w:t>超过20立方米不满100立方米的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给予警告，处超过6500元以上不满8500元罚款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7"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拒不改正的；拒不配合调查处理的；受纳建筑垃圾100立方米以上的；2次以上违反的；影响严重或者造成严重后果的；存在严重安全隐患的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给予警告，处8500元以上10000元以下罚款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9"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82</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施工单位未及时清运工程施工过程中产生的建筑垃圾，造成环境污染的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《城市建筑垃圾管理规定》第二十二条第一款</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责令限期改正，给予警告，处5000元以上5万元以下罚款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初次违反，积极配合调查处理，及时整改，未及时清运建筑垃圾1000立方米以下的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给予警告，处以5000元以上18500元以下罚款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7"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较为配合调查处理的；未及时清运建筑垃圾超过1000立方米不满5000立方米的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pacing w:val="-10"/>
                <w:kern w:val="0"/>
                <w:sz w:val="24"/>
                <w:szCs w:val="24"/>
                <w:u w:val="none"/>
              </w:rPr>
            </w:pPr>
            <w:r>
              <w:rPr>
                <w:rFonts w:hint="default" w:ascii="Times New Roman" w:hAnsi="Times New Roman" w:eastAsia="方正仿宋_GBK" w:cs="Times New Roman"/>
                <w:b w:val="0"/>
                <w:bCs w:val="0"/>
                <w:color w:val="000000"/>
                <w:kern w:val="0"/>
                <w:sz w:val="24"/>
                <w:szCs w:val="24"/>
                <w:u w:val="none"/>
              </w:rPr>
              <w:t>给予警告，</w:t>
            </w:r>
            <w:r>
              <w:rPr>
                <w:rFonts w:hint="default" w:ascii="Times New Roman" w:hAnsi="Times New Roman" w:eastAsia="方正仿宋_GBK" w:cs="Times New Roman"/>
                <w:b w:val="0"/>
                <w:bCs w:val="0"/>
                <w:color w:val="000000"/>
                <w:spacing w:val="-10"/>
                <w:kern w:val="0"/>
                <w:sz w:val="24"/>
                <w:szCs w:val="24"/>
                <w:u w:val="none"/>
              </w:rPr>
              <w:t>处以超过18500元以上不满36500元罚款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84"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拒不改正的；拒不配合调查处理的；未及时清运建筑垃圾5000立方米以上的；2次以上违反的；影响严重或者造成严重后果的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pacing w:val="-10"/>
                <w:kern w:val="0"/>
                <w:sz w:val="24"/>
                <w:szCs w:val="24"/>
                <w:u w:val="none"/>
              </w:rPr>
            </w:pPr>
            <w:r>
              <w:rPr>
                <w:rFonts w:hint="default" w:ascii="Times New Roman" w:hAnsi="Times New Roman" w:eastAsia="方正仿宋_GBK" w:cs="Times New Roman"/>
                <w:b w:val="0"/>
                <w:bCs w:val="0"/>
                <w:color w:val="000000"/>
                <w:kern w:val="0"/>
                <w:sz w:val="24"/>
                <w:szCs w:val="24"/>
                <w:u w:val="none"/>
              </w:rPr>
              <w:t>给予警告，</w:t>
            </w:r>
            <w:r>
              <w:rPr>
                <w:rFonts w:hint="default" w:ascii="Times New Roman" w:hAnsi="Times New Roman" w:eastAsia="方正仿宋_GBK" w:cs="Times New Roman"/>
                <w:b w:val="0"/>
                <w:bCs w:val="0"/>
                <w:color w:val="000000"/>
                <w:spacing w:val="-10"/>
                <w:kern w:val="0"/>
                <w:sz w:val="24"/>
                <w:szCs w:val="24"/>
                <w:u w:val="none"/>
              </w:rPr>
              <w:t>处以36500元以上50000元以下罚款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6"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83</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施工单位将建筑垃圾交给个人或者未经核准从事建筑垃圾运输的单位处置的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《城市建筑垃圾管理规定》第二十二条第二款</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责令限期改正，给予警告，处1万元以上10万元以下罚款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初次违反，积极配合调查处理，及时整改，违法处置建筑垃圾1000立方米以下的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pacing w:val="-10"/>
                <w:kern w:val="0"/>
                <w:sz w:val="24"/>
                <w:szCs w:val="24"/>
                <w:u w:val="none"/>
              </w:rPr>
            </w:pPr>
            <w:r>
              <w:rPr>
                <w:rFonts w:hint="default" w:ascii="Times New Roman" w:hAnsi="Times New Roman" w:eastAsia="方正仿宋_GBK" w:cs="Times New Roman"/>
                <w:b w:val="0"/>
                <w:bCs w:val="0"/>
                <w:color w:val="000000"/>
                <w:kern w:val="0"/>
                <w:sz w:val="24"/>
                <w:szCs w:val="24"/>
                <w:u w:val="none"/>
              </w:rPr>
              <w:t>给予警告，</w:t>
            </w:r>
            <w:r>
              <w:rPr>
                <w:rFonts w:hint="default" w:ascii="Times New Roman" w:hAnsi="Times New Roman" w:eastAsia="方正仿宋_GBK" w:cs="Times New Roman"/>
                <w:b w:val="0"/>
                <w:bCs w:val="0"/>
                <w:color w:val="000000"/>
                <w:spacing w:val="-10"/>
                <w:kern w:val="0"/>
                <w:sz w:val="24"/>
                <w:szCs w:val="24"/>
                <w:u w:val="none"/>
              </w:rPr>
              <w:t>处以10000元以上37000元以下罚款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5"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较为配合调查处理的；违法处置清运建筑垃圾超过1000立方米不满5000立方米的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pacing w:val="-10"/>
                <w:kern w:val="0"/>
                <w:sz w:val="24"/>
                <w:szCs w:val="24"/>
                <w:u w:val="none"/>
              </w:rPr>
            </w:pPr>
            <w:r>
              <w:rPr>
                <w:rFonts w:hint="default" w:ascii="Times New Roman" w:hAnsi="Times New Roman" w:eastAsia="方正仿宋_GBK" w:cs="Times New Roman"/>
                <w:b w:val="0"/>
                <w:bCs w:val="0"/>
                <w:color w:val="000000"/>
                <w:kern w:val="0"/>
                <w:sz w:val="24"/>
                <w:szCs w:val="24"/>
                <w:u w:val="none"/>
              </w:rPr>
              <w:t>给予警告，</w:t>
            </w:r>
            <w:r>
              <w:rPr>
                <w:rFonts w:hint="default" w:ascii="Times New Roman" w:hAnsi="Times New Roman" w:eastAsia="方正仿宋_GBK" w:cs="Times New Roman"/>
                <w:b w:val="0"/>
                <w:bCs w:val="0"/>
                <w:color w:val="000000"/>
                <w:spacing w:val="-10"/>
                <w:kern w:val="0"/>
                <w:sz w:val="24"/>
                <w:szCs w:val="24"/>
                <w:u w:val="none"/>
              </w:rPr>
              <w:t>处以超过37000元不满73000元罚款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1"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拒不改正的；拒不配合调查处理的；违法处置建筑垃圾5000立方米以上的；2次以上违反的；影响严重或者造成严重后果的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pacing w:val="-10"/>
                <w:kern w:val="0"/>
                <w:sz w:val="24"/>
                <w:szCs w:val="24"/>
                <w:u w:val="none"/>
              </w:rPr>
            </w:pPr>
            <w:r>
              <w:rPr>
                <w:rFonts w:hint="default" w:ascii="Times New Roman" w:hAnsi="Times New Roman" w:eastAsia="方正仿宋_GBK" w:cs="Times New Roman"/>
                <w:b w:val="0"/>
                <w:bCs w:val="0"/>
                <w:color w:val="000000"/>
                <w:kern w:val="0"/>
                <w:sz w:val="24"/>
                <w:szCs w:val="24"/>
                <w:u w:val="none"/>
              </w:rPr>
              <w:t>给予警告，</w:t>
            </w:r>
            <w:r>
              <w:rPr>
                <w:rFonts w:hint="default" w:ascii="Times New Roman" w:hAnsi="Times New Roman" w:eastAsia="方正仿宋_GBK" w:cs="Times New Roman"/>
                <w:b w:val="0"/>
                <w:bCs w:val="0"/>
                <w:color w:val="000000"/>
                <w:spacing w:val="-10"/>
                <w:kern w:val="0"/>
                <w:sz w:val="24"/>
                <w:szCs w:val="24"/>
                <w:u w:val="none"/>
              </w:rPr>
              <w:t>处以73000元以上10万元以下罚款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35"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84</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处置建筑垃圾的单位在运输建筑垃圾过程中沿途丢弃、遗撒建筑垃圾的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《城市建筑垃圾管理规定》第二十三条</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责令限期改正，给予警告，处5000元以上5万元以下罚款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给予警告，处以5000元以上18500以下元以下罚款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85"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pacing w:val="-10"/>
                <w:kern w:val="0"/>
                <w:sz w:val="24"/>
                <w:szCs w:val="24"/>
                <w:u w:val="none"/>
              </w:rPr>
            </w:pPr>
            <w:r>
              <w:rPr>
                <w:rFonts w:hint="default" w:ascii="Times New Roman" w:hAnsi="Times New Roman" w:eastAsia="方正仿宋_GBK" w:cs="Times New Roman"/>
                <w:b w:val="0"/>
                <w:bCs w:val="0"/>
                <w:color w:val="000000"/>
                <w:kern w:val="0"/>
                <w:sz w:val="24"/>
                <w:szCs w:val="24"/>
                <w:u w:val="none"/>
              </w:rPr>
              <w:t>给予警告，</w:t>
            </w:r>
            <w:r>
              <w:rPr>
                <w:rFonts w:hint="default" w:ascii="Times New Roman" w:hAnsi="Times New Roman" w:eastAsia="方正仿宋_GBK" w:cs="Times New Roman"/>
                <w:b w:val="0"/>
                <w:bCs w:val="0"/>
                <w:color w:val="000000"/>
                <w:spacing w:val="-10"/>
                <w:kern w:val="0"/>
                <w:sz w:val="24"/>
                <w:szCs w:val="24"/>
                <w:u w:val="none"/>
              </w:rPr>
              <w:t>处以超过18500元不满36500元罚款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54"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pacing w:val="-10"/>
                <w:kern w:val="0"/>
                <w:sz w:val="24"/>
                <w:szCs w:val="24"/>
                <w:u w:val="none"/>
              </w:rPr>
            </w:pPr>
            <w:r>
              <w:rPr>
                <w:rFonts w:hint="default" w:ascii="Times New Roman" w:hAnsi="Times New Roman" w:eastAsia="方正仿宋_GBK" w:cs="Times New Roman"/>
                <w:b w:val="0"/>
                <w:bCs w:val="0"/>
                <w:color w:val="000000"/>
                <w:kern w:val="0"/>
                <w:sz w:val="24"/>
                <w:szCs w:val="24"/>
                <w:u w:val="none"/>
              </w:rPr>
              <w:t>给予警告，</w:t>
            </w:r>
            <w:r>
              <w:rPr>
                <w:rFonts w:hint="default" w:ascii="Times New Roman" w:hAnsi="Times New Roman" w:eastAsia="方正仿宋_GBK" w:cs="Times New Roman"/>
                <w:b w:val="0"/>
                <w:bCs w:val="0"/>
                <w:color w:val="000000"/>
                <w:spacing w:val="-10"/>
                <w:kern w:val="0"/>
                <w:sz w:val="24"/>
                <w:szCs w:val="24"/>
                <w:u w:val="none"/>
              </w:rPr>
              <w:t>处以36500元以上50000元以下罚款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82"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85</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涂改、倒卖、出租、出借或者以其他形式非法转让城市建筑垃圾处置核准文件的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《城市建筑垃圾管理规定》第二十四条</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责令限期改正，给予警告，处5000元以上2万元以下罚款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给予警告，处以5000元以上9500元以下罚款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42"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给予警告，处以超过9500元不满15500元罚款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46"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拒不改正的；拒不配合调查处理的；2次以上违反的；影响严重或者造成严重后果的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pacing w:val="-10"/>
                <w:kern w:val="0"/>
                <w:sz w:val="24"/>
                <w:szCs w:val="24"/>
                <w:u w:val="none"/>
              </w:rPr>
            </w:pPr>
            <w:r>
              <w:rPr>
                <w:rFonts w:hint="default" w:ascii="Times New Roman" w:hAnsi="Times New Roman" w:eastAsia="方正仿宋_GBK" w:cs="Times New Roman"/>
                <w:b w:val="0"/>
                <w:bCs w:val="0"/>
                <w:color w:val="000000"/>
                <w:kern w:val="0"/>
                <w:sz w:val="24"/>
                <w:szCs w:val="24"/>
                <w:u w:val="none"/>
              </w:rPr>
              <w:t>给予警告，</w:t>
            </w:r>
            <w:r>
              <w:rPr>
                <w:rFonts w:hint="default" w:ascii="Times New Roman" w:hAnsi="Times New Roman" w:eastAsia="方正仿宋_GBK" w:cs="Times New Roman"/>
                <w:b w:val="0"/>
                <w:bCs w:val="0"/>
                <w:color w:val="000000"/>
                <w:spacing w:val="-10"/>
                <w:kern w:val="0"/>
                <w:sz w:val="24"/>
                <w:szCs w:val="24"/>
                <w:u w:val="none"/>
              </w:rPr>
              <w:t>处以15500元以上20000元以下罚款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74"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bookmarkStart w:id="9" w:name="_Hlk86355289"/>
            <w:r>
              <w:rPr>
                <w:rFonts w:hint="default" w:ascii="Times New Roman" w:hAnsi="Times New Roman" w:eastAsia="方正仿宋_GBK" w:cs="Times New Roman"/>
                <w:b w:val="0"/>
                <w:bCs w:val="0"/>
                <w:color w:val="000000"/>
                <w:kern w:val="0"/>
                <w:sz w:val="24"/>
                <w:szCs w:val="24"/>
                <w:u w:val="none"/>
              </w:rPr>
              <w:t>86</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未经核准擅自处置建筑垃圾的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《城市建筑垃圾管理规定》第二十五条第（一）项</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责令限期改正，给予警告，对施工单位处 1万元以上10万元以下罚款，对建设单位、运输建筑垃圾的单位处5000元以上3万元以下罚款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初次违反，积极配合调查处理，及时整改，违法处置建筑垃圾1000立方米以下的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给予警告，对施工单位</w:t>
            </w:r>
            <w:r>
              <w:rPr>
                <w:rFonts w:hint="default" w:ascii="Times New Roman" w:hAnsi="Times New Roman" w:eastAsia="方正仿宋_GBK" w:cs="Times New Roman"/>
                <w:b w:val="0"/>
                <w:bCs w:val="0"/>
                <w:color w:val="000000"/>
                <w:spacing w:val="-10"/>
                <w:kern w:val="0"/>
                <w:sz w:val="24"/>
                <w:szCs w:val="24"/>
                <w:u w:val="none"/>
              </w:rPr>
              <w:t>处以10000元以上37000元以下罚款，对建设单位、运输单位处以5000元以上12500元以下罚款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49"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较为配合调查处理的；违法处置清运建筑垃圾超过1000立方米不满5000立方米的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给予警告，对施工单位</w:t>
            </w:r>
            <w:r>
              <w:rPr>
                <w:rFonts w:hint="default" w:ascii="Times New Roman" w:hAnsi="Times New Roman" w:eastAsia="方正仿宋_GBK" w:cs="Times New Roman"/>
                <w:b w:val="0"/>
                <w:bCs w:val="0"/>
                <w:color w:val="000000"/>
                <w:spacing w:val="-10"/>
                <w:kern w:val="0"/>
                <w:sz w:val="24"/>
                <w:szCs w:val="24"/>
                <w:u w:val="none"/>
              </w:rPr>
              <w:t>处以超过37000元不满73000元罚款，对建设单位、运输单位处以超过12500元不满22500元罚款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26"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拒不改正的；拒不配合调查处理的；违法处置建筑垃圾5000立方米以上的；2次以上违反的；影响严重或者造成严重后果的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给予警告，对施工单位</w:t>
            </w:r>
            <w:r>
              <w:rPr>
                <w:rFonts w:hint="default" w:ascii="Times New Roman" w:hAnsi="Times New Roman" w:eastAsia="方正仿宋_GBK" w:cs="Times New Roman"/>
                <w:b w:val="0"/>
                <w:bCs w:val="0"/>
                <w:color w:val="000000"/>
                <w:spacing w:val="-10"/>
                <w:kern w:val="0"/>
                <w:sz w:val="24"/>
                <w:szCs w:val="24"/>
                <w:u w:val="none"/>
              </w:rPr>
              <w:t>处以73000元以上10万元以下罚款，对建设单位、运输单位处以22500元以上3万元以下罚款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84"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87</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处置超出核准范围的建筑垃圾的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《城市建筑垃圾管理规定》第二十五条第（二）项</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责令限期改正，给予警告，对施工单位处 1万元以上10万元以下罚款，对建设单位、运输建筑垃圾的单位处5000元以上3万元以下罚款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初次违反，积极配合调查处理，及时整改，违法处置</w:t>
            </w:r>
            <w:r>
              <w:rPr>
                <w:rFonts w:hint="default" w:ascii="Times New Roman" w:hAnsi="Times New Roman" w:eastAsia="方正仿宋_GBK" w:cs="Times New Roman"/>
                <w:b w:val="0"/>
                <w:bCs w:val="0"/>
                <w:color w:val="000000"/>
                <w:spacing w:val="-6"/>
                <w:kern w:val="0"/>
                <w:sz w:val="24"/>
                <w:szCs w:val="24"/>
                <w:u w:val="none"/>
                <w:lang w:eastAsia="zh-CN"/>
              </w:rPr>
              <w:t>核准范围</w:t>
            </w:r>
            <w:r>
              <w:rPr>
                <w:rFonts w:hint="default" w:ascii="Times New Roman" w:hAnsi="Times New Roman" w:eastAsia="方正仿宋_GBK" w:cs="Times New Roman"/>
                <w:b w:val="0"/>
                <w:bCs w:val="0"/>
                <w:color w:val="000000"/>
                <w:spacing w:val="-6"/>
                <w:kern w:val="0"/>
                <w:sz w:val="24"/>
                <w:szCs w:val="24"/>
                <w:u w:val="none"/>
              </w:rPr>
              <w:t>建筑垃圾1000立方米以下的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给予警告，对施工单位</w:t>
            </w:r>
            <w:r>
              <w:rPr>
                <w:rFonts w:hint="default" w:ascii="Times New Roman" w:hAnsi="Times New Roman" w:eastAsia="方正仿宋_GBK" w:cs="Times New Roman"/>
                <w:b w:val="0"/>
                <w:bCs w:val="0"/>
                <w:color w:val="000000"/>
                <w:spacing w:val="-10"/>
                <w:kern w:val="0"/>
                <w:sz w:val="24"/>
                <w:szCs w:val="24"/>
                <w:u w:val="none"/>
              </w:rPr>
              <w:t>处以10000元以上37000元以下罚款，对建设单位、运输单位处以5000元以上12500元以下罚款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82"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较为配合调查处理的；违法处置</w:t>
            </w:r>
            <w:r>
              <w:rPr>
                <w:rFonts w:hint="default" w:ascii="Times New Roman" w:hAnsi="Times New Roman" w:eastAsia="方正仿宋_GBK" w:cs="Times New Roman"/>
                <w:b w:val="0"/>
                <w:bCs w:val="0"/>
                <w:color w:val="000000"/>
                <w:spacing w:val="-6"/>
                <w:kern w:val="0"/>
                <w:sz w:val="24"/>
                <w:szCs w:val="24"/>
                <w:u w:val="none"/>
                <w:lang w:eastAsia="zh-CN"/>
              </w:rPr>
              <w:t>核准范围</w:t>
            </w:r>
            <w:r>
              <w:rPr>
                <w:rFonts w:hint="default" w:ascii="Times New Roman" w:hAnsi="Times New Roman" w:eastAsia="方正仿宋_GBK" w:cs="Times New Roman"/>
                <w:b w:val="0"/>
                <w:bCs w:val="0"/>
                <w:color w:val="000000"/>
                <w:spacing w:val="-6"/>
                <w:kern w:val="0"/>
                <w:sz w:val="24"/>
                <w:szCs w:val="24"/>
                <w:u w:val="none"/>
              </w:rPr>
              <w:t>建筑垃圾超过1000立方米不满5000立方米的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给予警告，对施工单位</w:t>
            </w:r>
            <w:r>
              <w:rPr>
                <w:rFonts w:hint="default" w:ascii="Times New Roman" w:hAnsi="Times New Roman" w:eastAsia="方正仿宋_GBK" w:cs="Times New Roman"/>
                <w:b w:val="0"/>
                <w:bCs w:val="0"/>
                <w:color w:val="000000"/>
                <w:spacing w:val="-10"/>
                <w:kern w:val="0"/>
                <w:sz w:val="24"/>
                <w:szCs w:val="24"/>
                <w:u w:val="none"/>
              </w:rPr>
              <w:t>处以超过37000元不满73000元罚款，对建设单位、运输单位处以超过12500元不满22500元罚款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5"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拒不改正的；拒不配合调查处理的；违法处置</w:t>
            </w:r>
            <w:r>
              <w:rPr>
                <w:rFonts w:hint="default" w:ascii="Times New Roman" w:hAnsi="Times New Roman" w:eastAsia="方正仿宋_GBK" w:cs="Times New Roman"/>
                <w:b w:val="0"/>
                <w:bCs w:val="0"/>
                <w:color w:val="000000"/>
                <w:spacing w:val="-6"/>
                <w:kern w:val="0"/>
                <w:sz w:val="24"/>
                <w:szCs w:val="24"/>
                <w:u w:val="none"/>
                <w:lang w:eastAsia="zh-CN"/>
              </w:rPr>
              <w:t>核准范围</w:t>
            </w:r>
            <w:r>
              <w:rPr>
                <w:rFonts w:hint="default" w:ascii="Times New Roman" w:hAnsi="Times New Roman" w:eastAsia="方正仿宋_GBK" w:cs="Times New Roman"/>
                <w:b w:val="0"/>
                <w:bCs w:val="0"/>
                <w:color w:val="000000"/>
                <w:spacing w:val="-6"/>
                <w:kern w:val="0"/>
                <w:sz w:val="24"/>
                <w:szCs w:val="24"/>
                <w:u w:val="none"/>
              </w:rPr>
              <w:t>建筑垃圾5000立方米以上的；2次以上违反的；影响严重或者造成严重后果的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给予警告，对施工单位</w:t>
            </w:r>
            <w:r>
              <w:rPr>
                <w:rFonts w:hint="default" w:ascii="Times New Roman" w:hAnsi="Times New Roman" w:eastAsia="方正仿宋_GBK" w:cs="Times New Roman"/>
                <w:b w:val="0"/>
                <w:bCs w:val="0"/>
                <w:color w:val="000000"/>
                <w:spacing w:val="-10"/>
                <w:kern w:val="0"/>
                <w:sz w:val="24"/>
                <w:szCs w:val="24"/>
                <w:u w:val="none"/>
              </w:rPr>
              <w:t>处以73000元以上10万元以下罚款，对建设单位、运输单位处以22500元以上3万元以下罚款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42"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88</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随意倾倒、抛撒或者堆放建筑垃圾的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《城市建筑垃圾管理规定》第二十六条</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责令限期改正，给予警告，并对单位处5000元以上5万元以下罚款，对个人处200元以下罚款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给予警告，并对单位处以5000元以上18500元以下罚款，对个人处20元以上60元以下罚款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62"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pacing w:val="-2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pacing w:val="-10"/>
                <w:kern w:val="0"/>
                <w:sz w:val="24"/>
                <w:szCs w:val="24"/>
                <w:u w:val="none"/>
              </w:rPr>
            </w:pPr>
            <w:r>
              <w:rPr>
                <w:rFonts w:hint="default" w:ascii="Times New Roman" w:hAnsi="Times New Roman" w:eastAsia="方正仿宋_GBK" w:cs="Times New Roman"/>
                <w:b w:val="0"/>
                <w:bCs w:val="0"/>
                <w:color w:val="000000"/>
                <w:kern w:val="0"/>
                <w:sz w:val="24"/>
                <w:szCs w:val="24"/>
                <w:u w:val="none"/>
              </w:rPr>
              <w:t>给予警告，并对单位</w:t>
            </w:r>
            <w:r>
              <w:rPr>
                <w:rFonts w:hint="default" w:ascii="Times New Roman" w:hAnsi="Times New Roman" w:eastAsia="方正仿宋_GBK" w:cs="Times New Roman"/>
                <w:b w:val="0"/>
                <w:bCs w:val="0"/>
                <w:color w:val="000000"/>
                <w:spacing w:val="-10"/>
                <w:kern w:val="0"/>
                <w:sz w:val="24"/>
                <w:szCs w:val="24"/>
                <w:u w:val="none"/>
              </w:rPr>
              <w:t>处以超过18500元不满36500元罚款，对个人处以超过60元不满140元罚款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49"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kern w:val="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拒不改正的；拒不配合调查处理的；2次以上违反的；影响严重或者造成严重污染后果的；存在严重安全隐患的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pacing w:val="-10"/>
                <w:kern w:val="0"/>
                <w:sz w:val="24"/>
                <w:szCs w:val="24"/>
                <w:u w:val="none"/>
              </w:rPr>
            </w:pPr>
            <w:r>
              <w:rPr>
                <w:rFonts w:hint="default" w:ascii="Times New Roman" w:hAnsi="Times New Roman" w:eastAsia="方正仿宋_GBK" w:cs="Times New Roman"/>
                <w:b w:val="0"/>
                <w:bCs w:val="0"/>
                <w:color w:val="000000"/>
                <w:kern w:val="0"/>
                <w:sz w:val="24"/>
                <w:szCs w:val="24"/>
                <w:u w:val="none"/>
              </w:rPr>
              <w:t>给予警告，并对单位</w:t>
            </w:r>
            <w:r>
              <w:rPr>
                <w:rFonts w:hint="default" w:ascii="Times New Roman" w:hAnsi="Times New Roman" w:eastAsia="方正仿宋_GBK" w:cs="Times New Roman"/>
                <w:b w:val="0"/>
                <w:bCs w:val="0"/>
                <w:color w:val="000000"/>
                <w:spacing w:val="-10"/>
                <w:kern w:val="0"/>
                <w:sz w:val="24"/>
                <w:szCs w:val="24"/>
                <w:u w:val="none"/>
              </w:rPr>
              <w:t>处以36500元以上50000元以下罚款，对个人处以140元以上200元以下罚款</w:t>
            </w:r>
          </w:p>
        </w:tc>
      </w:tr>
      <w:bookmarkEnd w:id="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77"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89</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已取得户外广告位经营权但未按规划设置的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《重庆市户外广告管理条例》第二十九条第（二）项</w:t>
            </w:r>
          </w:p>
        </w:tc>
        <w:tc>
          <w:tcPr>
            <w:tcW w:w="2552" w:type="dxa"/>
            <w:vMerge w:val="restart"/>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责令限期改正，处五千元以上一万元以下罚款；逾期不改正的，依法强制拆除</w:t>
            </w:r>
          </w:p>
        </w:tc>
        <w:tc>
          <w:tcPr>
            <w:tcW w:w="81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处5000元以上6500元以下罚款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90"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552" w:type="dxa"/>
            <w:vMerge w:val="continue"/>
            <w:tcBorders>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处超过6500元不满8500元罚款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60"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552" w:type="dxa"/>
            <w:vMerge w:val="continue"/>
            <w:tcBorders>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依法强制拆除，处8500元以上至10000元以下罚款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54"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90</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在城市市政设施或者高速公路建筑控制区范围内设置五十平方米以下户外广告的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《重庆市户外广告管理条例》第二十九条第（三）项</w:t>
            </w:r>
          </w:p>
        </w:tc>
        <w:tc>
          <w:tcPr>
            <w:tcW w:w="2552" w:type="dxa"/>
            <w:vMerge w:val="restart"/>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责令限期拆除，处一万元以上五万元以下罚款；逾期不拆除的，依法强制拆除</w:t>
            </w:r>
          </w:p>
        </w:tc>
        <w:tc>
          <w:tcPr>
            <w:tcW w:w="81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处10000元以上22000元以下罚款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69"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552" w:type="dxa"/>
            <w:vMerge w:val="continue"/>
            <w:tcBorders>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处超过22000元不满38000元罚款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65"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552" w:type="dxa"/>
            <w:vMerge w:val="continue"/>
            <w:tcBorders>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依法强制拆除，处38000元以上50000元以下罚款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21" w:hRule="atLeast"/>
          <w:jc w:val="center"/>
        </w:trPr>
        <w:tc>
          <w:tcPr>
            <w:tcW w:w="527" w:type="dxa"/>
            <w:vMerge w:val="restart"/>
            <w:tcBorders>
              <w:top w:val="single" w:color="auto" w:sz="4" w:space="0"/>
              <w:left w:val="single" w:color="auto" w:sz="4" w:space="0"/>
              <w:right w:val="single" w:color="auto" w:sz="4" w:space="0"/>
            </w:tcBorders>
            <w:noWrap w:val="0"/>
            <w:vAlign w:val="center"/>
          </w:tcPr>
          <w:p>
            <w:pPr>
              <w:spacing w:line="40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91</w:t>
            </w:r>
          </w:p>
        </w:tc>
        <w:tc>
          <w:tcPr>
            <w:tcW w:w="2322" w:type="dxa"/>
            <w:vMerge w:val="restart"/>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户外广告设施残缺、污损、空置或者有安全隐患的</w:t>
            </w:r>
          </w:p>
        </w:tc>
        <w:tc>
          <w:tcPr>
            <w:tcW w:w="1971" w:type="dxa"/>
            <w:vMerge w:val="restart"/>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《重庆市户外广告管理条例》第二十九条第（四）项</w:t>
            </w:r>
          </w:p>
        </w:tc>
        <w:tc>
          <w:tcPr>
            <w:tcW w:w="2552" w:type="dxa"/>
            <w:vMerge w:val="restart"/>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责令限期改正；逾期不改正的，责令限期拆除，处一千元以上五千元以下罚款；逾期不拆除的，依法强制拆除</w:t>
            </w:r>
          </w:p>
        </w:tc>
        <w:tc>
          <w:tcPr>
            <w:tcW w:w="810"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从轻</w:t>
            </w:r>
          </w:p>
        </w:tc>
        <w:tc>
          <w:tcPr>
            <w:tcW w:w="3177"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逾期不改正，但在限期内拆除的</w:t>
            </w:r>
          </w:p>
        </w:tc>
        <w:tc>
          <w:tcPr>
            <w:tcW w:w="3936"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处1000元以上2200元以下罚款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91" w:hRule="atLeast"/>
          <w:jc w:val="center"/>
        </w:trPr>
        <w:tc>
          <w:tcPr>
            <w:tcW w:w="527" w:type="dxa"/>
            <w:vMerge w:val="continue"/>
            <w:tcBorders>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322"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971"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552" w:type="dxa"/>
            <w:vMerge w:val="continue"/>
            <w:tcBorders>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逾期不改正，逾期5日内自行拆除的；户外广告设施残缺、污损、空置的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处超过2200元不满3800元罚款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2" w:hRule="atLeast"/>
          <w:jc w:val="center"/>
        </w:trPr>
        <w:tc>
          <w:tcPr>
            <w:tcW w:w="527" w:type="dxa"/>
            <w:vMerge w:val="continue"/>
            <w:tcBorders>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322"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971"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552" w:type="dxa"/>
            <w:vMerge w:val="continue"/>
            <w:tcBorders>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逾期不改正，拒不拆除的；</w:t>
            </w:r>
            <w:r>
              <w:rPr>
                <w:rFonts w:hint="default" w:ascii="Times New Roman" w:hAnsi="Times New Roman" w:eastAsia="方正仿宋_GBK" w:cs="Times New Roman"/>
                <w:b w:val="0"/>
                <w:bCs w:val="0"/>
                <w:color w:val="000000"/>
                <w:spacing w:val="-6"/>
                <w:kern w:val="0"/>
                <w:sz w:val="24"/>
                <w:szCs w:val="24"/>
                <w:u w:val="none"/>
              </w:rPr>
              <w:t>2次以上违反的；</w:t>
            </w:r>
            <w:r>
              <w:rPr>
                <w:rFonts w:hint="default" w:ascii="Times New Roman" w:hAnsi="Times New Roman" w:eastAsia="方正仿宋_GBK" w:cs="Times New Roman"/>
                <w:b w:val="0"/>
                <w:bCs w:val="0"/>
                <w:color w:val="000000"/>
                <w:sz w:val="24"/>
                <w:szCs w:val="24"/>
                <w:u w:val="none"/>
              </w:rPr>
              <w:t>户外广告设施有安全隐患或者造成严重后果的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依法强制拆除，处3800元以上5000元以下罚款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6" w:hRule="atLeast"/>
          <w:jc w:val="center"/>
        </w:trPr>
        <w:tc>
          <w:tcPr>
            <w:tcW w:w="527" w:type="dxa"/>
            <w:vMerge w:val="restart"/>
            <w:tcBorders>
              <w:top w:val="single" w:color="auto" w:sz="4" w:space="0"/>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92</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设置户外广告不符合国家和本市户外广告的有关设置技术标准和规范的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《重庆市户外广告管理条例》第二十九条第（五）项</w:t>
            </w:r>
          </w:p>
        </w:tc>
        <w:tc>
          <w:tcPr>
            <w:tcW w:w="2552" w:type="dxa"/>
            <w:vMerge w:val="restart"/>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责令限期改正；逾期不改正的，处五百元以上一千元以下罚款，并依法强制拆除</w:t>
            </w:r>
          </w:p>
        </w:tc>
        <w:tc>
          <w:tcPr>
            <w:tcW w:w="810"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从轻</w:t>
            </w:r>
          </w:p>
        </w:tc>
        <w:tc>
          <w:tcPr>
            <w:tcW w:w="3177" w:type="dxa"/>
            <w:tcBorders>
              <w:top w:val="single" w:color="auto" w:sz="4" w:space="0"/>
              <w:left w:val="single" w:color="auto" w:sz="4" w:space="0"/>
              <w:right w:val="single" w:color="auto" w:sz="4" w:space="0"/>
            </w:tcBorders>
            <w:noWrap w:val="0"/>
            <w:vAlign w:val="top"/>
          </w:tcPr>
          <w:p>
            <w:pPr>
              <w:suppressAutoHyphens/>
              <w:spacing w:line="400" w:lineRule="exac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逾期未超过3日，积极配合调查处理，并自行拆除</w:t>
            </w:r>
          </w:p>
        </w:tc>
        <w:tc>
          <w:tcPr>
            <w:tcW w:w="3936"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处500元以上650以下罚款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552" w:type="dxa"/>
            <w:vMerge w:val="continue"/>
            <w:tcBorders>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top"/>
          </w:tcPr>
          <w:p>
            <w:pPr>
              <w:suppressAutoHyphens/>
              <w:spacing w:line="400" w:lineRule="exac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逾期超过3日未超过7日，较为配合调查处理，并自行拆除</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处超过650元不满850元罚款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29"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552" w:type="dxa"/>
            <w:vMerge w:val="continue"/>
            <w:tcBorders>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逾期7日仍不改正；</w:t>
            </w:r>
            <w:r>
              <w:rPr>
                <w:rFonts w:hint="default" w:ascii="Times New Roman" w:hAnsi="Times New Roman" w:eastAsia="方正仿宋_GBK" w:cs="Times New Roman"/>
                <w:b w:val="0"/>
                <w:bCs w:val="0"/>
                <w:color w:val="000000"/>
                <w:spacing w:val="-6"/>
                <w:kern w:val="0"/>
                <w:sz w:val="24"/>
                <w:szCs w:val="24"/>
                <w:u w:val="none"/>
              </w:rPr>
              <w:t>拒不配合调查处理的；</w:t>
            </w:r>
            <w:r>
              <w:rPr>
                <w:rFonts w:hint="default" w:ascii="Times New Roman" w:hAnsi="Times New Roman" w:eastAsia="方正仿宋_GBK" w:cs="Times New Roman"/>
                <w:b w:val="0"/>
                <w:bCs w:val="0"/>
                <w:color w:val="000000"/>
                <w:sz w:val="24"/>
                <w:szCs w:val="24"/>
                <w:u w:val="none"/>
              </w:rPr>
              <w:t>有安全隐患的；</w:t>
            </w:r>
            <w:r>
              <w:rPr>
                <w:rFonts w:hint="default" w:ascii="Times New Roman" w:hAnsi="Times New Roman" w:eastAsia="方正仿宋_GBK" w:cs="Times New Roman"/>
                <w:b w:val="0"/>
                <w:bCs w:val="0"/>
                <w:color w:val="000000"/>
                <w:spacing w:val="-6"/>
                <w:kern w:val="0"/>
                <w:sz w:val="24"/>
                <w:szCs w:val="24"/>
                <w:u w:val="none"/>
              </w:rPr>
              <w:t>影响严重或者造成严重后果的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依法强制拆除，处850元以上1000元以下罚款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53" w:hRule="atLeast"/>
          <w:jc w:val="center"/>
        </w:trPr>
        <w:tc>
          <w:tcPr>
            <w:tcW w:w="527" w:type="dxa"/>
            <w:vMerge w:val="restart"/>
            <w:tcBorders>
              <w:top w:val="single" w:color="auto" w:sz="4" w:space="0"/>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93</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设置户外广告违反《重庆市户外广告管理条例》第十一条规定的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《重庆市户外广告管理条例》第二十九条第（六）项</w:t>
            </w:r>
          </w:p>
        </w:tc>
        <w:tc>
          <w:tcPr>
            <w:tcW w:w="2552" w:type="dxa"/>
            <w:vMerge w:val="restart"/>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责令限期改正或者拆除，处一万元以上五万元以下罚款；逾期不改正或者拆除的，依法强制拆除</w:t>
            </w:r>
          </w:p>
        </w:tc>
        <w:tc>
          <w:tcPr>
            <w:tcW w:w="81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处10000元以上22000元以下罚款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79"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552" w:type="dxa"/>
            <w:vMerge w:val="continue"/>
            <w:tcBorders>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较为配合调查处理的；及时整改但违法情形较为严重或者违法后果较为严重的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处超过22000元不满38000元罚款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51"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552" w:type="dxa"/>
            <w:vMerge w:val="continue"/>
            <w:tcBorders>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拒不改正的；拒不配合调查处理的；2次以上违反的；影响严重或者造成严重污染后果的；存在严重安全隐患的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依法强制拆除，处38000元以上50000元以下罚款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95" w:hRule="atLeast"/>
          <w:jc w:val="center"/>
        </w:trPr>
        <w:tc>
          <w:tcPr>
            <w:tcW w:w="527" w:type="dxa"/>
            <w:vMerge w:val="restart"/>
            <w:tcBorders>
              <w:top w:val="single" w:color="auto" w:sz="4" w:space="0"/>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94</w:t>
            </w:r>
          </w:p>
        </w:tc>
        <w:tc>
          <w:tcPr>
            <w:tcW w:w="2322" w:type="dxa"/>
            <w:vMerge w:val="restart"/>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设置者以欺骗、贿赂等不正当手段取得户外广告位经营权的</w:t>
            </w:r>
          </w:p>
        </w:tc>
        <w:tc>
          <w:tcPr>
            <w:tcW w:w="1971" w:type="dxa"/>
            <w:vMerge w:val="restart"/>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《重庆市户外广告管理条例》第三十一条</w:t>
            </w:r>
          </w:p>
        </w:tc>
        <w:tc>
          <w:tcPr>
            <w:tcW w:w="2552" w:type="dxa"/>
            <w:vMerge w:val="restart"/>
            <w:tcBorders>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应予纠正，没收违法所得，并处以违法所得五倍以下罚款；情节严重的，其设置的户外广告设施，由市政主管部门、交通行政执法机构按照各自职责责令限期拆除</w:t>
            </w:r>
          </w:p>
        </w:tc>
        <w:tc>
          <w:tcPr>
            <w:tcW w:w="81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处违法所得0.5倍以上1.5倍以下的罚款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59" w:hRule="atLeast"/>
          <w:jc w:val="center"/>
        </w:trPr>
        <w:tc>
          <w:tcPr>
            <w:tcW w:w="527" w:type="dxa"/>
            <w:vMerge w:val="continue"/>
            <w:tcBorders>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322"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971"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552" w:type="dxa"/>
            <w:vMerge w:val="continue"/>
            <w:tcBorders>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处违法所得超过1.5倍不满3.5倍的罚款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85" w:hRule="atLeast"/>
          <w:jc w:val="center"/>
        </w:trPr>
        <w:tc>
          <w:tcPr>
            <w:tcW w:w="527" w:type="dxa"/>
            <w:vMerge w:val="continue"/>
            <w:tcBorders>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322"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971"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552" w:type="dxa"/>
            <w:vMerge w:val="continue"/>
            <w:tcBorders>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拒不改正的；拒不配合调查处理的；2次以上违反的；影响严重或者造成严重污染后果的；存在较大安全隐患的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依法强制拆除，处违法所得3.5倍以上5倍以下的罚款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24" w:hRule="atLeast"/>
          <w:jc w:val="center"/>
        </w:trPr>
        <w:tc>
          <w:tcPr>
            <w:tcW w:w="527" w:type="dxa"/>
            <w:vMerge w:val="restart"/>
            <w:tcBorders>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95</w:t>
            </w:r>
          </w:p>
        </w:tc>
        <w:tc>
          <w:tcPr>
            <w:tcW w:w="2322" w:type="dxa"/>
            <w:vMerge w:val="restart"/>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违反《重庆市户外招牌管理办法》第八条、第九条、第十一条、第十二条、第十三条、第十四条规定的</w:t>
            </w:r>
          </w:p>
        </w:tc>
        <w:tc>
          <w:tcPr>
            <w:tcW w:w="1971" w:type="dxa"/>
            <w:vMerge w:val="restart"/>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《重庆市户外招牌管理办法》第二十条第（一）项</w:t>
            </w:r>
          </w:p>
        </w:tc>
        <w:tc>
          <w:tcPr>
            <w:tcW w:w="2552" w:type="dxa"/>
            <w:vMerge w:val="restart"/>
            <w:tcBorders>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责令限期改正，逾期未改正的，对个体工商户处200元以上2000元以下罚款，对其他经营性单位处2000元以上2万元以下罚款，对非经营性单位处500元以上1000元以下罚款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对个体工商户处200元以上740元以下罚款，对其他经营性单位处2000元以上7400元以下罚款，对非经营性单位处500元以上650元以下罚款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02" w:hRule="atLeast"/>
          <w:jc w:val="center"/>
        </w:trPr>
        <w:tc>
          <w:tcPr>
            <w:tcW w:w="527" w:type="dxa"/>
            <w:vMerge w:val="continue"/>
            <w:tcBorders>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322"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971"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552" w:type="dxa"/>
            <w:vMerge w:val="continue"/>
            <w:tcBorders>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对个体工商户处超过740元不满1460元罚款，对其他经营性单位处超过7400元以上不满14600元罚款，对非经营性单位处超过650元不满850元罚款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96" w:hRule="atLeast"/>
          <w:jc w:val="center"/>
        </w:trPr>
        <w:tc>
          <w:tcPr>
            <w:tcW w:w="527" w:type="dxa"/>
            <w:vMerge w:val="continue"/>
            <w:tcBorders>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322"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971"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552" w:type="dxa"/>
            <w:vMerge w:val="continue"/>
            <w:tcBorders>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拒不改正的；拒不配合调查处理的；2次以上违反的；影响严重或者造成严重污染后果的；存在严重安全隐患的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对个体工商户处1460元以上2000元以下罚款，对其他经营性单位处14600元以上20000元以下罚款，对非经营性单位处850元以上1000元以下罚款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00" w:hRule="atLeast"/>
          <w:jc w:val="center"/>
        </w:trPr>
        <w:tc>
          <w:tcPr>
            <w:tcW w:w="527" w:type="dxa"/>
            <w:vMerge w:val="restart"/>
            <w:tcBorders>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96</w:t>
            </w:r>
          </w:p>
        </w:tc>
        <w:tc>
          <w:tcPr>
            <w:tcW w:w="2322" w:type="dxa"/>
            <w:vMerge w:val="restart"/>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违反《重庆市户外招牌管理办法》第十九条规定的</w:t>
            </w:r>
          </w:p>
        </w:tc>
        <w:tc>
          <w:tcPr>
            <w:tcW w:w="1971" w:type="dxa"/>
            <w:vMerge w:val="restart"/>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《重庆市户外招牌管理办法》第二十条第（二）项</w:t>
            </w:r>
          </w:p>
        </w:tc>
        <w:tc>
          <w:tcPr>
            <w:tcW w:w="2552" w:type="dxa"/>
            <w:vMerge w:val="restart"/>
            <w:tcBorders>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责令限期履行责任，逾期未履行的，处200元以上1000元以下罚款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逾期未超过3日，户外招牌陈旧、损坏等，影响市容市貌的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处200元以上440元以下罚款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78" w:hRule="atLeast"/>
          <w:jc w:val="center"/>
        </w:trPr>
        <w:tc>
          <w:tcPr>
            <w:tcW w:w="527" w:type="dxa"/>
            <w:vMerge w:val="continue"/>
            <w:tcBorders>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322"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971"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552" w:type="dxa"/>
            <w:vMerge w:val="continue"/>
            <w:tcBorders>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逾期超过3日未超过7日，户外招牌陈旧、损坏等，有一定安全隐患，但未造成后果的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处超过440元不满7</w:t>
            </w:r>
            <w:r>
              <w:rPr>
                <w:rFonts w:hint="eastAsia" w:ascii="Times New Roman" w:hAnsi="Times New Roman" w:eastAsia="方正仿宋_GBK" w:cs="Times New Roman"/>
                <w:b w:val="0"/>
                <w:bCs w:val="0"/>
                <w:color w:val="000000"/>
                <w:sz w:val="24"/>
                <w:szCs w:val="24"/>
                <w:u w:val="none"/>
                <w:lang w:val="en-US" w:eastAsia="zh-CN"/>
              </w:rPr>
              <w:t>6</w:t>
            </w:r>
            <w:r>
              <w:rPr>
                <w:rFonts w:hint="default" w:ascii="Times New Roman" w:hAnsi="Times New Roman" w:eastAsia="方正仿宋_GBK" w:cs="Times New Roman"/>
                <w:b w:val="0"/>
                <w:bCs w:val="0"/>
                <w:color w:val="000000"/>
                <w:sz w:val="24"/>
                <w:szCs w:val="24"/>
                <w:u w:val="none"/>
              </w:rPr>
              <w:t>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20" w:hRule="atLeast"/>
          <w:jc w:val="center"/>
        </w:trPr>
        <w:tc>
          <w:tcPr>
            <w:tcW w:w="527" w:type="dxa"/>
            <w:vMerge w:val="continue"/>
            <w:tcBorders>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322"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971"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552" w:type="dxa"/>
            <w:vMerge w:val="continue"/>
            <w:tcBorders>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逾期7日仍未履行的；户外招牌陈旧、损坏，有严重安全隐患；造成危害后果的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处7</w:t>
            </w:r>
            <w:r>
              <w:rPr>
                <w:rFonts w:hint="eastAsia" w:ascii="Times New Roman" w:hAnsi="Times New Roman" w:eastAsia="方正仿宋_GBK" w:cs="Times New Roman"/>
                <w:b w:val="0"/>
                <w:bCs w:val="0"/>
                <w:color w:val="000000"/>
                <w:sz w:val="24"/>
                <w:szCs w:val="24"/>
                <w:u w:val="none"/>
                <w:lang w:val="en-US" w:eastAsia="zh-CN"/>
              </w:rPr>
              <w:t>6</w:t>
            </w:r>
            <w:r>
              <w:rPr>
                <w:rFonts w:hint="default" w:ascii="Times New Roman" w:hAnsi="Times New Roman" w:eastAsia="方正仿宋_GBK" w:cs="Times New Roman"/>
                <w:b w:val="0"/>
                <w:bCs w:val="0"/>
                <w:color w:val="000000"/>
                <w:sz w:val="24"/>
                <w:szCs w:val="24"/>
                <w:u w:val="none"/>
              </w:rPr>
              <w:t>0元以上1000元以下罚款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50"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97</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在当地人民政府禁止的时段和区域内露天烧烤食品或者为露天烧烤食品提供场地的</w:t>
            </w:r>
          </w:p>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《大气污染防治法》第一百一十八条第三款</w:t>
            </w:r>
          </w:p>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责令改正，没收烧烤工具和违法所得，并处五百元以上二万元以下的罚款。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没收烧烤工具和违法所得，并处500元以上6350元以下的罚款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68"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没收烧烤工具和违法所得，并处超过6350元以上不满14150元的罚款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70"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810"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从重</w:t>
            </w:r>
          </w:p>
        </w:tc>
        <w:tc>
          <w:tcPr>
            <w:tcW w:w="3177" w:type="dxa"/>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拒不改正的；拒不配合调查处理的；2次以上违反的；影响严重或者造成严重污染后果的；存在严重安全隐患的</w:t>
            </w:r>
          </w:p>
        </w:tc>
        <w:tc>
          <w:tcPr>
            <w:tcW w:w="3936"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没收烧烤工具和违法所得，并处14150元以上20000元以下的罚款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50" w:hRule="atLeast"/>
          <w:jc w:val="center"/>
        </w:trPr>
        <w:tc>
          <w:tcPr>
            <w:tcW w:w="527"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0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98</w:t>
            </w:r>
          </w:p>
        </w:tc>
        <w:tc>
          <w:tcPr>
            <w:tcW w:w="232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在城市焚烧沥青塑料垃圾等产生烟尘和恶臭污染的</w:t>
            </w:r>
          </w:p>
        </w:tc>
        <w:tc>
          <w:tcPr>
            <w:tcW w:w="197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《大气污染防治法》第一百一十九条第二款</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责令改正，对单位处一万元以上十万元以下的罚款，对个人处五百元以上二千元以下的罚款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对单位处10000元以上37000元以下的罚款，对个人处500元以上950元以下的罚款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00"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numPr>
                <w:ilvl w:val="0"/>
                <w:numId w:val="3"/>
              </w:numPr>
              <w:spacing w:line="400" w:lineRule="exact"/>
              <w:jc w:val="left"/>
              <w:rPr>
                <w:rFonts w:hint="default" w:ascii="Times New Roman" w:hAnsi="Times New Roman" w:eastAsia="方正仿宋_GBK" w:cs="Times New Roman"/>
                <w:b w:val="0"/>
                <w:bCs w:val="0"/>
                <w:color w:val="00000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对单位处超过37000元以上不满73000元的罚款，对个人处超过950元不满1550元的罚款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93" w:hRule="atLeast"/>
          <w:jc w:val="center"/>
        </w:trPr>
        <w:tc>
          <w:tcPr>
            <w:tcW w:w="5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97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拒不改正的；拒不配合调查处理的；2次以上违反的；影响严重或者造成严重污染后果的；存在严重安全隐患的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对单位处73000元以上100000元以下的罚款，对个人处1550元以上2000元以下的罚款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14" w:hRule="atLeast"/>
          <w:jc w:val="center"/>
        </w:trPr>
        <w:tc>
          <w:tcPr>
            <w:tcW w:w="527" w:type="dxa"/>
            <w:vMerge w:val="restart"/>
            <w:tcBorders>
              <w:top w:val="single" w:color="auto" w:sz="4" w:space="0"/>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99</w:t>
            </w:r>
          </w:p>
        </w:tc>
        <w:tc>
          <w:tcPr>
            <w:tcW w:w="2322" w:type="dxa"/>
            <w:vMerge w:val="restart"/>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露天焚烧秸秆落叶等产生烟尘污染的</w:t>
            </w:r>
          </w:p>
        </w:tc>
        <w:tc>
          <w:tcPr>
            <w:tcW w:w="1971" w:type="dxa"/>
            <w:vMerge w:val="restart"/>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《大气污染防治法》第一百一十九条第一款</w:t>
            </w:r>
          </w:p>
        </w:tc>
        <w:tc>
          <w:tcPr>
            <w:tcW w:w="2552" w:type="dxa"/>
            <w:vMerge w:val="restart"/>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责令改正，并可以处五百元以上二千元以下的罚款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可处500元以上950元以下的罚款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27" w:hRule="atLeast"/>
          <w:jc w:val="center"/>
        </w:trPr>
        <w:tc>
          <w:tcPr>
            <w:tcW w:w="527" w:type="dxa"/>
            <w:vMerge w:val="continue"/>
            <w:tcBorders>
              <w:left w:val="single" w:color="auto" w:sz="4" w:space="0"/>
              <w:right w:val="single" w:color="auto" w:sz="4" w:space="0"/>
            </w:tcBorders>
            <w:noWrap w:val="0"/>
            <w:vAlign w:val="center"/>
          </w:tcPr>
          <w:p>
            <w:pPr>
              <w:widowControl/>
              <w:numPr>
                <w:ilvl w:val="0"/>
                <w:numId w:val="3"/>
              </w:numPr>
              <w:spacing w:line="400" w:lineRule="exact"/>
              <w:jc w:val="left"/>
              <w:rPr>
                <w:rFonts w:hint="default" w:ascii="Times New Roman" w:hAnsi="Times New Roman" w:eastAsia="方正仿宋_GBK" w:cs="Times New Roman"/>
                <w:b w:val="0"/>
                <w:bCs w:val="0"/>
                <w:color w:val="000000"/>
                <w:sz w:val="24"/>
                <w:szCs w:val="24"/>
                <w:u w:val="none"/>
              </w:rPr>
            </w:pPr>
          </w:p>
        </w:tc>
        <w:tc>
          <w:tcPr>
            <w:tcW w:w="2322"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971"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552"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处超过950元不满1550元的罚款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06" w:hRule="atLeast"/>
          <w:jc w:val="center"/>
        </w:trPr>
        <w:tc>
          <w:tcPr>
            <w:tcW w:w="527" w:type="dxa"/>
            <w:vMerge w:val="continue"/>
            <w:tcBorders>
              <w:left w:val="single" w:color="auto" w:sz="4" w:space="0"/>
              <w:bottom w:val="single" w:color="auto" w:sz="4" w:space="0"/>
              <w:right w:val="single" w:color="auto" w:sz="4" w:space="0"/>
            </w:tcBorders>
            <w:noWrap w:val="0"/>
            <w:vAlign w:val="center"/>
          </w:tcPr>
          <w:p>
            <w:pPr>
              <w:widowControl/>
              <w:numPr>
                <w:ilvl w:val="0"/>
                <w:numId w:val="3"/>
              </w:numPr>
              <w:spacing w:line="400" w:lineRule="exact"/>
              <w:jc w:val="left"/>
              <w:rPr>
                <w:rFonts w:hint="default" w:ascii="Times New Roman" w:hAnsi="Times New Roman" w:eastAsia="方正仿宋_GBK" w:cs="Times New Roman"/>
                <w:b w:val="0"/>
                <w:bCs w:val="0"/>
                <w:color w:val="000000"/>
                <w:sz w:val="24"/>
                <w:szCs w:val="24"/>
                <w:u w:val="none"/>
              </w:rPr>
            </w:pPr>
          </w:p>
        </w:tc>
        <w:tc>
          <w:tcPr>
            <w:tcW w:w="2322"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971"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552"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拒不改正的；拒不配合调查处理的；2次以上违反的；影响严重或者造成严重污染后果的；存在严重安全隐患的</w:t>
            </w:r>
          </w:p>
        </w:tc>
        <w:tc>
          <w:tcPr>
            <w:tcW w:w="3936" w:type="dxa"/>
            <w:tcBorders>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处1550元以上2000元以下的罚款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86" w:hRule="atLeast"/>
          <w:jc w:val="center"/>
        </w:trPr>
        <w:tc>
          <w:tcPr>
            <w:tcW w:w="527" w:type="dxa"/>
            <w:vMerge w:val="restart"/>
            <w:tcBorders>
              <w:top w:val="single" w:color="auto" w:sz="4" w:space="0"/>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17"/>
                <w:sz w:val="24"/>
                <w:szCs w:val="24"/>
                <w:u w:val="none"/>
              </w:rPr>
              <w:t>100</w:t>
            </w:r>
          </w:p>
        </w:tc>
        <w:tc>
          <w:tcPr>
            <w:tcW w:w="2322" w:type="dxa"/>
            <w:vMerge w:val="restart"/>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户外公共场所无照经营的</w:t>
            </w:r>
          </w:p>
        </w:tc>
        <w:tc>
          <w:tcPr>
            <w:tcW w:w="1971" w:type="dxa"/>
            <w:vMerge w:val="restart"/>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《无证无照经营查处办法》第十三条</w:t>
            </w:r>
          </w:p>
        </w:tc>
        <w:tc>
          <w:tcPr>
            <w:tcW w:w="2552" w:type="dxa"/>
            <w:vMerge w:val="restart"/>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依照</w:t>
            </w:r>
            <w:r>
              <w:rPr>
                <w:rFonts w:hint="default" w:ascii="Times New Roman" w:hAnsi="Times New Roman" w:eastAsia="仿宋_GB2312" w:cs="Times New Roman"/>
                <w:b w:val="0"/>
                <w:bCs w:val="0"/>
                <w:color w:val="000000"/>
                <w:u w:val="none"/>
              </w:rPr>
              <w:t>相关法律、行政法规的规定予以处罚。法律、行政法规对无照经营的处罚没</w:t>
            </w:r>
            <w:r>
              <w:rPr>
                <w:rFonts w:hint="default" w:ascii="Times New Roman" w:hAnsi="Times New Roman" w:eastAsia="方正仿宋_GBK" w:cs="Times New Roman"/>
                <w:b w:val="0"/>
                <w:bCs w:val="0"/>
                <w:color w:val="000000"/>
                <w:sz w:val="24"/>
                <w:szCs w:val="24"/>
                <w:u w:val="none"/>
              </w:rPr>
              <w:t>有明确规定的， 责令停止违法行为，没收违法所得，并处1万元以下的罚款</w:t>
            </w:r>
          </w:p>
        </w:tc>
        <w:tc>
          <w:tcPr>
            <w:tcW w:w="810"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从轻</w:t>
            </w:r>
          </w:p>
        </w:tc>
        <w:tc>
          <w:tcPr>
            <w:tcW w:w="3177" w:type="dxa"/>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3936"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没收违法所得，并处1000元以上3000元以下的罚款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45" w:hRule="atLeast"/>
          <w:jc w:val="center"/>
        </w:trPr>
        <w:tc>
          <w:tcPr>
            <w:tcW w:w="527" w:type="dxa"/>
            <w:vMerge w:val="continue"/>
            <w:tcBorders>
              <w:left w:val="single" w:color="auto" w:sz="4" w:space="0"/>
              <w:right w:val="single" w:color="auto" w:sz="4" w:space="0"/>
            </w:tcBorders>
            <w:noWrap w:val="0"/>
            <w:vAlign w:val="center"/>
          </w:tcPr>
          <w:p>
            <w:pPr>
              <w:widowControl/>
              <w:numPr>
                <w:ilvl w:val="0"/>
                <w:numId w:val="3"/>
              </w:numPr>
              <w:spacing w:line="400" w:lineRule="exact"/>
              <w:jc w:val="left"/>
              <w:rPr>
                <w:rFonts w:hint="default" w:ascii="Times New Roman" w:hAnsi="Times New Roman" w:eastAsia="方正仿宋_GBK" w:cs="Times New Roman"/>
                <w:b w:val="0"/>
                <w:bCs w:val="0"/>
                <w:color w:val="000000"/>
                <w:sz w:val="24"/>
                <w:szCs w:val="24"/>
                <w:u w:val="none"/>
              </w:rPr>
            </w:pPr>
          </w:p>
        </w:tc>
        <w:tc>
          <w:tcPr>
            <w:tcW w:w="2322"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971"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552"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没收违法所得，并处超过3000元不满7000元的罚款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99" w:hRule="atLeast"/>
          <w:jc w:val="center"/>
        </w:trPr>
        <w:tc>
          <w:tcPr>
            <w:tcW w:w="527" w:type="dxa"/>
            <w:vMerge w:val="continue"/>
            <w:tcBorders>
              <w:left w:val="single" w:color="auto" w:sz="4" w:space="0"/>
              <w:bottom w:val="single" w:color="auto" w:sz="4" w:space="0"/>
              <w:right w:val="single" w:color="auto" w:sz="4" w:space="0"/>
            </w:tcBorders>
            <w:noWrap w:val="0"/>
            <w:vAlign w:val="center"/>
          </w:tcPr>
          <w:p>
            <w:pPr>
              <w:widowControl/>
              <w:numPr>
                <w:ilvl w:val="0"/>
                <w:numId w:val="3"/>
              </w:numPr>
              <w:spacing w:line="400" w:lineRule="exact"/>
              <w:jc w:val="left"/>
              <w:rPr>
                <w:rFonts w:hint="default" w:ascii="Times New Roman" w:hAnsi="Times New Roman" w:eastAsia="方正仿宋_GBK" w:cs="Times New Roman"/>
                <w:b w:val="0"/>
                <w:bCs w:val="0"/>
                <w:color w:val="000000"/>
                <w:sz w:val="24"/>
                <w:szCs w:val="24"/>
                <w:u w:val="none"/>
              </w:rPr>
            </w:pPr>
          </w:p>
        </w:tc>
        <w:tc>
          <w:tcPr>
            <w:tcW w:w="2322"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971"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552"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810"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从重</w:t>
            </w:r>
          </w:p>
        </w:tc>
        <w:tc>
          <w:tcPr>
            <w:tcW w:w="3177" w:type="dxa"/>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拒不改正的；拒不配合调查处理的；2次以上违反的；造成严重后果或者影响严重的；存在严重安全隐患的</w:t>
            </w:r>
          </w:p>
        </w:tc>
        <w:tc>
          <w:tcPr>
            <w:tcW w:w="3936"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没收违法所得，并处7000元以上10000元以下的罚款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89" w:hRule="atLeast"/>
          <w:jc w:val="center"/>
        </w:trPr>
        <w:tc>
          <w:tcPr>
            <w:tcW w:w="527" w:type="dxa"/>
            <w:vMerge w:val="restart"/>
            <w:tcBorders>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17"/>
                <w:sz w:val="24"/>
                <w:szCs w:val="24"/>
                <w:u w:val="none"/>
              </w:rPr>
              <w:t>101</w:t>
            </w:r>
          </w:p>
        </w:tc>
        <w:tc>
          <w:tcPr>
            <w:tcW w:w="2322" w:type="dxa"/>
            <w:vMerge w:val="restart"/>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食品摊贩未按照规定办理备案手续的</w:t>
            </w:r>
          </w:p>
        </w:tc>
        <w:tc>
          <w:tcPr>
            <w:tcW w:w="1971" w:type="dxa"/>
            <w:vMerge w:val="restart"/>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《重庆市食品加工小作坊和食品摊贩条例》第五十条</w:t>
            </w:r>
          </w:p>
        </w:tc>
        <w:tc>
          <w:tcPr>
            <w:tcW w:w="2552" w:type="dxa"/>
            <w:vMerge w:val="restart"/>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由所在地区县（自治县）食品药品监督管理部门责令限期改正；逾期未改正的，处五十元以上二百元以下罚款</w:t>
            </w:r>
          </w:p>
        </w:tc>
        <w:tc>
          <w:tcPr>
            <w:tcW w:w="810"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从轻</w:t>
            </w:r>
          </w:p>
        </w:tc>
        <w:tc>
          <w:tcPr>
            <w:tcW w:w="3177" w:type="dxa"/>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积极配合调查处理，逾期3日内改正，未造成违法后果的</w:t>
            </w:r>
          </w:p>
        </w:tc>
        <w:tc>
          <w:tcPr>
            <w:tcW w:w="3936"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处50元以上95元以下的罚款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99" w:hRule="atLeast"/>
          <w:jc w:val="center"/>
        </w:trPr>
        <w:tc>
          <w:tcPr>
            <w:tcW w:w="527" w:type="dxa"/>
            <w:vMerge w:val="continue"/>
            <w:tcBorders>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322"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971"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552"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810"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一般</w:t>
            </w:r>
          </w:p>
        </w:tc>
        <w:tc>
          <w:tcPr>
            <w:tcW w:w="3177" w:type="dxa"/>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较为配合调查处理的；逾期超过3日不满7日改正的；违法行为造成违法后果但不严重的</w:t>
            </w:r>
          </w:p>
        </w:tc>
        <w:tc>
          <w:tcPr>
            <w:tcW w:w="3936"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处超过95元不满155元的罚款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99" w:hRule="atLeast"/>
          <w:jc w:val="center"/>
        </w:trPr>
        <w:tc>
          <w:tcPr>
            <w:tcW w:w="527" w:type="dxa"/>
            <w:vMerge w:val="continue"/>
            <w:tcBorders>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322"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971"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552"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810"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从重</w:t>
            </w:r>
          </w:p>
        </w:tc>
        <w:tc>
          <w:tcPr>
            <w:tcW w:w="3177" w:type="dxa"/>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逾期7日以上未改正的；拒不配合调查处理的；造成严重后果或者影响严重的；存在严重食品安全隐患的</w:t>
            </w:r>
          </w:p>
        </w:tc>
        <w:tc>
          <w:tcPr>
            <w:tcW w:w="3936"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处155元以上200元以下的罚款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1" w:hRule="atLeast"/>
          <w:jc w:val="center"/>
        </w:trPr>
        <w:tc>
          <w:tcPr>
            <w:tcW w:w="527" w:type="dxa"/>
            <w:vMerge w:val="restart"/>
            <w:tcBorders>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17"/>
                <w:sz w:val="24"/>
                <w:szCs w:val="24"/>
                <w:u w:val="none"/>
              </w:rPr>
              <w:t>102</w:t>
            </w:r>
          </w:p>
        </w:tc>
        <w:tc>
          <w:tcPr>
            <w:tcW w:w="2322" w:type="dxa"/>
            <w:vMerge w:val="restart"/>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食品摊贩未在生产经营场所显著位置公示备案卡的</w:t>
            </w:r>
          </w:p>
        </w:tc>
        <w:tc>
          <w:tcPr>
            <w:tcW w:w="1971" w:type="dxa"/>
            <w:vMerge w:val="restart"/>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《重庆市食品加工小作坊和食品摊贩条例》第五十二条</w:t>
            </w:r>
          </w:p>
        </w:tc>
        <w:tc>
          <w:tcPr>
            <w:tcW w:w="2552" w:type="dxa"/>
            <w:vMerge w:val="restart"/>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由所在地区县（自治县）食品药品监督管理部门责令改正，给予警告；拒不改正的，处五十元以上二百元以下罚款。</w:t>
            </w:r>
          </w:p>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810"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从轻</w:t>
            </w:r>
          </w:p>
        </w:tc>
        <w:tc>
          <w:tcPr>
            <w:tcW w:w="3177" w:type="dxa"/>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pacing w:val="-6"/>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积极配合调查处理，经责令改正后立即改正的</w:t>
            </w:r>
          </w:p>
        </w:tc>
        <w:tc>
          <w:tcPr>
            <w:tcW w:w="3936"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给予警告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94" w:hRule="atLeast"/>
          <w:jc w:val="center"/>
        </w:trPr>
        <w:tc>
          <w:tcPr>
            <w:tcW w:w="527" w:type="dxa"/>
            <w:vMerge w:val="continue"/>
            <w:tcBorders>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322"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971"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552"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810"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一般</w:t>
            </w:r>
          </w:p>
        </w:tc>
        <w:tc>
          <w:tcPr>
            <w:tcW w:w="3177" w:type="dxa"/>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pacing w:val="-6"/>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较为配合调查处理的；2次违反的</w:t>
            </w:r>
          </w:p>
        </w:tc>
        <w:tc>
          <w:tcPr>
            <w:tcW w:w="3936"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处50元以上不满155元的罚款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99" w:hRule="atLeast"/>
          <w:jc w:val="center"/>
        </w:trPr>
        <w:tc>
          <w:tcPr>
            <w:tcW w:w="527" w:type="dxa"/>
            <w:vMerge w:val="continue"/>
            <w:tcBorders>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322"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971"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552"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810"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从重</w:t>
            </w:r>
          </w:p>
        </w:tc>
        <w:tc>
          <w:tcPr>
            <w:tcW w:w="3177" w:type="dxa"/>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pacing w:val="-6"/>
                <w:kern w:val="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拒不改正的；拒不配合调查处理的；3次以上违反的；造成严重后果或者影响严重的；存在严重安全隐患的</w:t>
            </w:r>
          </w:p>
        </w:tc>
        <w:tc>
          <w:tcPr>
            <w:tcW w:w="3936"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处155元以上200元以下的罚款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9" w:hRule="atLeast"/>
          <w:jc w:val="center"/>
        </w:trPr>
        <w:tc>
          <w:tcPr>
            <w:tcW w:w="527" w:type="dxa"/>
            <w:vMerge w:val="restart"/>
            <w:tcBorders>
              <w:top w:val="single" w:color="auto" w:sz="4" w:space="0"/>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17"/>
                <w:sz w:val="24"/>
                <w:szCs w:val="24"/>
                <w:u w:val="none"/>
              </w:rPr>
              <w:t>103</w:t>
            </w:r>
          </w:p>
        </w:tc>
        <w:tc>
          <w:tcPr>
            <w:tcW w:w="2322" w:type="dxa"/>
            <w:vMerge w:val="restart"/>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向城市河道倾倒废弃物和垃圾的</w:t>
            </w:r>
          </w:p>
        </w:tc>
        <w:tc>
          <w:tcPr>
            <w:tcW w:w="1971" w:type="dxa"/>
            <w:vMerge w:val="restart"/>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《重庆市河道管理条例》第十四条第（四）项、第三十八条</w:t>
            </w:r>
          </w:p>
        </w:tc>
        <w:tc>
          <w:tcPr>
            <w:tcW w:w="2552" w:type="dxa"/>
            <w:vMerge w:val="restart"/>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责令停止违法行为，限期清除、恢复原状或者采取其他补救措施，并处一万元以上五万元以下罚款</w:t>
            </w:r>
          </w:p>
        </w:tc>
        <w:tc>
          <w:tcPr>
            <w:tcW w:w="81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从轻</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占用河道面积不满5平方米的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处10000元以上22000元以下罚款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71" w:hRule="atLeast"/>
          <w:jc w:val="center"/>
        </w:trPr>
        <w:tc>
          <w:tcPr>
            <w:tcW w:w="527" w:type="dxa"/>
            <w:vMerge w:val="continue"/>
            <w:tcBorders>
              <w:left w:val="single" w:color="auto" w:sz="4" w:space="0"/>
              <w:right w:val="single" w:color="auto" w:sz="4" w:space="0"/>
            </w:tcBorders>
            <w:noWrap w:val="0"/>
            <w:vAlign w:val="center"/>
          </w:tcPr>
          <w:p>
            <w:pPr>
              <w:widowControl/>
              <w:numPr>
                <w:ilvl w:val="0"/>
                <w:numId w:val="3"/>
              </w:numPr>
              <w:spacing w:line="400" w:lineRule="exact"/>
              <w:jc w:val="left"/>
              <w:rPr>
                <w:rFonts w:hint="default" w:ascii="Times New Roman" w:hAnsi="Times New Roman" w:eastAsia="方正仿宋_GBK" w:cs="Times New Roman"/>
                <w:b w:val="0"/>
                <w:bCs w:val="0"/>
                <w:color w:val="000000"/>
                <w:sz w:val="24"/>
                <w:szCs w:val="24"/>
                <w:u w:val="none"/>
              </w:rPr>
            </w:pPr>
          </w:p>
        </w:tc>
        <w:tc>
          <w:tcPr>
            <w:tcW w:w="2322"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971"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552"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一般</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占用河道面积5平方米以上不满15平方米的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处超过22000元不满38000元罚款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1" w:hRule="atLeast"/>
          <w:jc w:val="center"/>
        </w:trPr>
        <w:tc>
          <w:tcPr>
            <w:tcW w:w="527" w:type="dxa"/>
            <w:vMerge w:val="continue"/>
            <w:tcBorders>
              <w:left w:val="single" w:color="auto" w:sz="4" w:space="0"/>
              <w:bottom w:val="single" w:color="auto" w:sz="4" w:space="0"/>
              <w:right w:val="single" w:color="auto" w:sz="4" w:space="0"/>
            </w:tcBorders>
            <w:noWrap w:val="0"/>
            <w:vAlign w:val="center"/>
          </w:tcPr>
          <w:p>
            <w:pPr>
              <w:widowControl/>
              <w:numPr>
                <w:ilvl w:val="0"/>
                <w:numId w:val="3"/>
              </w:numPr>
              <w:spacing w:line="400" w:lineRule="exact"/>
              <w:jc w:val="left"/>
              <w:rPr>
                <w:rFonts w:hint="default" w:ascii="Times New Roman" w:hAnsi="Times New Roman" w:eastAsia="方正仿宋_GBK" w:cs="Times New Roman"/>
                <w:b w:val="0"/>
                <w:bCs w:val="0"/>
                <w:color w:val="000000"/>
                <w:sz w:val="24"/>
                <w:szCs w:val="24"/>
                <w:u w:val="none"/>
              </w:rPr>
            </w:pPr>
          </w:p>
        </w:tc>
        <w:tc>
          <w:tcPr>
            <w:tcW w:w="2322"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1971"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552"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从重</w:t>
            </w:r>
          </w:p>
        </w:tc>
        <w:tc>
          <w:tcPr>
            <w:tcW w:w="317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占用河道面积15平方米以上的；</w:t>
            </w: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拒不改正的；拒不配合调查处理的；2次以上违反的；造成严重后果或者影响严重的；存在严重安全隐患的</w:t>
            </w:r>
          </w:p>
        </w:tc>
        <w:tc>
          <w:tcPr>
            <w:tcW w:w="393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处38000元以上50000元以下罚款</w:t>
            </w:r>
          </w:p>
        </w:tc>
      </w:tr>
    </w:tbl>
    <w:p>
      <w:pPr>
        <w:widowControl/>
        <w:spacing w:line="400" w:lineRule="exact"/>
        <w:jc w:val="left"/>
        <w:rPr>
          <w:rFonts w:hint="default" w:ascii="Times New Roman" w:hAnsi="Times New Roman" w:eastAsia="方正黑体_GBK" w:cs="Times New Roman"/>
          <w:b w:val="0"/>
          <w:bCs w:val="0"/>
          <w:color w:val="000000"/>
          <w:kern w:val="0"/>
          <w:sz w:val="32"/>
          <w:szCs w:val="32"/>
          <w:u w:val="none"/>
        </w:rPr>
      </w:pPr>
      <w:r>
        <w:rPr>
          <w:rFonts w:hint="default" w:ascii="Times New Roman" w:hAnsi="Times New Roman" w:eastAsia="方正黑体_GBK" w:cs="Times New Roman"/>
          <w:b w:val="0"/>
          <w:bCs w:val="0"/>
          <w:color w:val="000000"/>
          <w:kern w:val="0"/>
          <w:sz w:val="32"/>
          <w:szCs w:val="32"/>
          <w:u w:val="none"/>
        </w:rPr>
        <w:br w:type="page"/>
      </w:r>
      <w:r>
        <w:rPr>
          <w:rFonts w:hint="default" w:ascii="Times New Roman" w:hAnsi="Times New Roman" w:eastAsia="方正黑体_GBK" w:cs="Times New Roman"/>
          <w:b w:val="0"/>
          <w:bCs w:val="0"/>
          <w:color w:val="000000"/>
          <w:kern w:val="0"/>
          <w:sz w:val="32"/>
          <w:szCs w:val="32"/>
          <w:u w:val="none"/>
        </w:rPr>
        <w:t>四、城市园林绿化管理部分</w:t>
      </w:r>
    </w:p>
    <w:p>
      <w:pPr>
        <w:widowControl/>
        <w:spacing w:line="400" w:lineRule="exact"/>
        <w:jc w:val="left"/>
        <w:rPr>
          <w:rFonts w:hint="default" w:ascii="Times New Roman" w:hAnsi="Times New Roman" w:eastAsia="方正黑体_GBK" w:cs="Times New Roman"/>
          <w:b w:val="0"/>
          <w:bCs w:val="0"/>
          <w:color w:val="000000"/>
          <w:kern w:val="0"/>
          <w:sz w:val="24"/>
          <w:szCs w:val="24"/>
          <w:u w:val="none"/>
        </w:rPr>
      </w:pPr>
    </w:p>
    <w:tbl>
      <w:tblPr>
        <w:tblStyle w:val="11"/>
        <w:tblW w:w="151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2"/>
        <w:gridCol w:w="2577"/>
        <w:gridCol w:w="2697"/>
        <w:gridCol w:w="2488"/>
        <w:gridCol w:w="842"/>
        <w:gridCol w:w="3039"/>
        <w:gridCol w:w="2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1" w:hRule="atLeast"/>
          <w:tblHeader/>
          <w:jc w:val="center"/>
        </w:trPr>
        <w:tc>
          <w:tcPr>
            <w:tcW w:w="502"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default" w:ascii="Times New Roman" w:hAnsi="Times New Roman" w:eastAsia="方正黑体_GBK" w:cs="Times New Roman"/>
                <w:b w:val="0"/>
                <w:bCs w:val="0"/>
                <w:color w:val="000000"/>
                <w:kern w:val="0"/>
                <w:sz w:val="24"/>
                <w:szCs w:val="24"/>
                <w:u w:val="none"/>
              </w:rPr>
            </w:pPr>
            <w:r>
              <w:rPr>
                <w:rFonts w:hint="default" w:ascii="Times New Roman" w:hAnsi="Times New Roman" w:eastAsia="方正黑体_GBK" w:cs="Times New Roman"/>
                <w:b w:val="0"/>
                <w:bCs w:val="0"/>
                <w:color w:val="000000"/>
                <w:spacing w:val="0"/>
                <w:w w:val="75"/>
                <w:kern w:val="0"/>
                <w:sz w:val="24"/>
                <w:szCs w:val="24"/>
                <w:u w:val="none"/>
                <w:fitText w:val="360" w:id="501196869"/>
              </w:rPr>
              <w:t>序号</w:t>
            </w:r>
          </w:p>
        </w:tc>
        <w:tc>
          <w:tcPr>
            <w:tcW w:w="25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default" w:ascii="Times New Roman" w:hAnsi="Times New Roman" w:eastAsia="方正黑体_GBK" w:cs="Times New Roman"/>
                <w:b w:val="0"/>
                <w:bCs w:val="0"/>
                <w:color w:val="000000"/>
                <w:kern w:val="0"/>
                <w:sz w:val="24"/>
                <w:szCs w:val="24"/>
                <w:u w:val="none"/>
              </w:rPr>
            </w:pPr>
            <w:r>
              <w:rPr>
                <w:rFonts w:hint="default" w:ascii="Times New Roman" w:hAnsi="Times New Roman" w:eastAsia="方正黑体_GBK" w:cs="Times New Roman"/>
                <w:b w:val="0"/>
                <w:bCs w:val="0"/>
                <w:color w:val="000000"/>
                <w:kern w:val="0"/>
                <w:sz w:val="24"/>
                <w:szCs w:val="24"/>
                <w:u w:val="none"/>
              </w:rPr>
              <w:t>违法行为</w:t>
            </w:r>
          </w:p>
        </w:tc>
        <w:tc>
          <w:tcPr>
            <w:tcW w:w="269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default" w:ascii="Times New Roman" w:hAnsi="Times New Roman" w:eastAsia="方正黑体_GBK" w:cs="Times New Roman"/>
                <w:b w:val="0"/>
                <w:bCs w:val="0"/>
                <w:color w:val="000000"/>
                <w:kern w:val="0"/>
                <w:sz w:val="24"/>
                <w:szCs w:val="24"/>
                <w:u w:val="none"/>
              </w:rPr>
            </w:pPr>
            <w:r>
              <w:rPr>
                <w:rFonts w:hint="default" w:ascii="Times New Roman" w:hAnsi="Times New Roman" w:eastAsia="方正黑体_GBK" w:cs="Times New Roman"/>
                <w:b w:val="0"/>
                <w:bCs w:val="0"/>
                <w:color w:val="000000"/>
                <w:kern w:val="0"/>
                <w:sz w:val="24"/>
                <w:szCs w:val="24"/>
                <w:u w:val="none"/>
              </w:rPr>
              <w:t>处罚依据</w:t>
            </w:r>
          </w:p>
        </w:tc>
        <w:tc>
          <w:tcPr>
            <w:tcW w:w="248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default" w:ascii="Times New Roman" w:hAnsi="Times New Roman" w:eastAsia="方正黑体_GBK" w:cs="Times New Roman"/>
                <w:b w:val="0"/>
                <w:bCs w:val="0"/>
                <w:color w:val="000000"/>
                <w:kern w:val="0"/>
                <w:sz w:val="24"/>
                <w:szCs w:val="24"/>
                <w:u w:val="none"/>
              </w:rPr>
            </w:pPr>
            <w:r>
              <w:rPr>
                <w:rFonts w:hint="default" w:ascii="Times New Roman" w:hAnsi="Times New Roman" w:eastAsia="方正黑体_GBK" w:cs="Times New Roman"/>
                <w:b w:val="0"/>
                <w:bCs w:val="0"/>
                <w:color w:val="000000"/>
                <w:kern w:val="0"/>
                <w:sz w:val="24"/>
                <w:szCs w:val="24"/>
                <w:u w:val="none"/>
              </w:rPr>
              <w:t>处罚标准</w:t>
            </w:r>
          </w:p>
        </w:tc>
        <w:tc>
          <w:tcPr>
            <w:tcW w:w="84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方正黑体_GBK" w:cs="Times New Roman"/>
                <w:b w:val="0"/>
                <w:bCs w:val="0"/>
                <w:color w:val="000000"/>
                <w:kern w:val="0"/>
                <w:sz w:val="24"/>
                <w:szCs w:val="24"/>
                <w:u w:val="none"/>
              </w:rPr>
            </w:pPr>
            <w:r>
              <w:rPr>
                <w:rFonts w:hint="default" w:ascii="Times New Roman" w:hAnsi="Times New Roman" w:eastAsia="方正黑体_GBK" w:cs="Times New Roman"/>
                <w:b w:val="0"/>
                <w:bCs w:val="0"/>
                <w:color w:val="000000"/>
                <w:kern w:val="0"/>
                <w:sz w:val="24"/>
                <w:szCs w:val="24"/>
                <w:u w:val="none"/>
              </w:rPr>
              <w:t>裁量</w:t>
            </w:r>
          </w:p>
          <w:p>
            <w:pPr>
              <w:widowControl/>
              <w:spacing w:line="320" w:lineRule="exact"/>
              <w:jc w:val="center"/>
              <w:rPr>
                <w:rFonts w:hint="default" w:ascii="Times New Roman" w:hAnsi="Times New Roman" w:eastAsia="方正黑体_GBK" w:cs="Times New Roman"/>
                <w:b w:val="0"/>
                <w:bCs w:val="0"/>
                <w:color w:val="000000"/>
                <w:kern w:val="0"/>
                <w:sz w:val="24"/>
                <w:szCs w:val="24"/>
                <w:u w:val="none"/>
              </w:rPr>
            </w:pPr>
            <w:r>
              <w:rPr>
                <w:rFonts w:hint="default" w:ascii="Times New Roman" w:hAnsi="Times New Roman" w:eastAsia="方正黑体_GBK" w:cs="Times New Roman"/>
                <w:b w:val="0"/>
                <w:bCs w:val="0"/>
                <w:color w:val="000000"/>
                <w:kern w:val="0"/>
                <w:sz w:val="24"/>
                <w:szCs w:val="24"/>
                <w:u w:val="none"/>
              </w:rPr>
              <w:t>档次</w:t>
            </w:r>
          </w:p>
        </w:tc>
        <w:tc>
          <w:tcPr>
            <w:tcW w:w="3039"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default" w:ascii="Times New Roman" w:hAnsi="Times New Roman" w:eastAsia="方正黑体_GBK" w:cs="Times New Roman"/>
                <w:b w:val="0"/>
                <w:bCs w:val="0"/>
                <w:color w:val="000000"/>
                <w:kern w:val="0"/>
                <w:sz w:val="24"/>
                <w:szCs w:val="24"/>
                <w:u w:val="none"/>
              </w:rPr>
            </w:pPr>
            <w:r>
              <w:rPr>
                <w:rFonts w:hint="default" w:ascii="Times New Roman" w:hAnsi="Times New Roman" w:eastAsia="方正黑体_GBK" w:cs="Times New Roman"/>
                <w:b w:val="0"/>
                <w:bCs w:val="0"/>
                <w:color w:val="000000"/>
                <w:kern w:val="0"/>
                <w:sz w:val="24"/>
                <w:szCs w:val="24"/>
                <w:u w:val="none"/>
              </w:rPr>
              <w:t>违法情节</w:t>
            </w:r>
          </w:p>
        </w:tc>
        <w:tc>
          <w:tcPr>
            <w:tcW w:w="2971"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default" w:ascii="Times New Roman" w:hAnsi="Times New Roman" w:eastAsia="方正黑体_GBK" w:cs="Times New Roman"/>
                <w:b w:val="0"/>
                <w:bCs w:val="0"/>
                <w:color w:val="000000"/>
                <w:kern w:val="0"/>
                <w:sz w:val="24"/>
                <w:szCs w:val="24"/>
                <w:u w:val="none"/>
              </w:rPr>
            </w:pPr>
            <w:r>
              <w:rPr>
                <w:rFonts w:hint="default" w:ascii="Times New Roman" w:hAnsi="Times New Roman" w:eastAsia="方正黑体_GBK" w:cs="Times New Roman"/>
                <w:b w:val="0"/>
                <w:bCs w:val="0"/>
                <w:color w:val="000000"/>
                <w:kern w:val="0"/>
                <w:sz w:val="24"/>
                <w:szCs w:val="24"/>
                <w:u w:val="none"/>
              </w:rPr>
              <w:t>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2" w:hRule="atLeast"/>
          <w:jc w:val="center"/>
        </w:trPr>
        <w:tc>
          <w:tcPr>
            <w:tcW w:w="502" w:type="dxa"/>
            <w:vMerge w:val="restart"/>
            <w:tcBorders>
              <w:top w:val="single" w:color="auto" w:sz="4" w:space="0"/>
              <w:left w:val="single" w:color="auto" w:sz="4" w:space="0"/>
              <w:right w:val="single" w:color="auto" w:sz="4" w:space="0"/>
            </w:tcBorders>
            <w:noWrap w:val="0"/>
            <w:vAlign w:val="center"/>
          </w:tcPr>
          <w:p>
            <w:pPr>
              <w:spacing w:line="400" w:lineRule="exact"/>
              <w:jc w:val="left"/>
              <w:rPr>
                <w:rFonts w:hint="default" w:ascii="Times New Roman" w:hAnsi="Times New Roman" w:eastAsia="方正仿宋_GBK" w:cs="Times New Roman"/>
                <w:b w:val="0"/>
                <w:bCs w:val="0"/>
                <w:color w:val="000000"/>
                <w:sz w:val="24"/>
                <w:szCs w:val="24"/>
                <w:u w:val="none"/>
              </w:rPr>
            </w:pPr>
          </w:p>
          <w:p>
            <w:pPr>
              <w:numPr>
                <w:ilvl w:val="0"/>
                <w:numId w:val="0"/>
              </w:numPr>
              <w:spacing w:line="400" w:lineRule="exact"/>
              <w:ind w:left="0" w:firstLine="0"/>
              <w:jc w:val="center"/>
              <w:rPr>
                <w:rFonts w:hint="eastAsia" w:ascii="Times New Roman" w:hAnsi="Times New Roman" w:eastAsia="方正仿宋_GBK" w:cs="Times New Roman"/>
                <w:b w:val="0"/>
                <w:bCs w:val="0"/>
                <w:color w:val="000000"/>
                <w:sz w:val="24"/>
                <w:szCs w:val="24"/>
                <w:u w:val="none"/>
                <w:lang w:val="en-US" w:eastAsia="zh-CN"/>
              </w:rPr>
            </w:pPr>
            <w:r>
              <w:rPr>
                <w:rFonts w:hint="eastAsia" w:ascii="Times New Roman" w:hAnsi="Times New Roman" w:eastAsia="方正仿宋_GBK" w:cs="Times New Roman"/>
                <w:b w:val="0"/>
                <w:bCs w:val="0"/>
                <w:color w:val="000000"/>
                <w:sz w:val="24"/>
                <w:szCs w:val="24"/>
                <w:u w:val="none"/>
                <w:lang w:val="en-US" w:eastAsia="zh-CN"/>
              </w:rPr>
              <w:t>1</w:t>
            </w:r>
          </w:p>
        </w:tc>
        <w:tc>
          <w:tcPr>
            <w:tcW w:w="2577" w:type="dxa"/>
            <w:vMerge w:val="restart"/>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建设项目绿地率未达到规定指标要求的</w:t>
            </w:r>
          </w:p>
        </w:tc>
        <w:tc>
          <w:tcPr>
            <w:tcW w:w="2697" w:type="dxa"/>
            <w:vMerge w:val="restart"/>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《重庆市城市园林绿化条例》第五十条第（一）项</w:t>
            </w:r>
          </w:p>
        </w:tc>
        <w:tc>
          <w:tcPr>
            <w:tcW w:w="2488" w:type="dxa"/>
            <w:vMerge w:val="restart"/>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责令限期整改，按期达到整改要求的，处以五万元以下罚款；逾期未达到整改要求的，按照差额面积土地使用权出让价三倍以上五倍以下处以罚款，属于划拨土地的，参考同类土地使用权出让价</w:t>
            </w:r>
          </w:p>
        </w:tc>
        <w:tc>
          <w:tcPr>
            <w:tcW w:w="842"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从轻</w:t>
            </w:r>
          </w:p>
        </w:tc>
        <w:tc>
          <w:tcPr>
            <w:tcW w:w="3039"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按期达到整改要求</w:t>
            </w:r>
          </w:p>
        </w:tc>
        <w:tc>
          <w:tcPr>
            <w:tcW w:w="2971"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处50000元以下的罚款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36" w:hRule="atLeast"/>
          <w:jc w:val="center"/>
        </w:trPr>
        <w:tc>
          <w:tcPr>
            <w:tcW w:w="502" w:type="dxa"/>
            <w:vMerge w:val="continue"/>
            <w:tcBorders>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577"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697"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488" w:type="dxa"/>
            <w:vMerge w:val="continue"/>
            <w:tcBorders>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p>
        </w:tc>
        <w:tc>
          <w:tcPr>
            <w:tcW w:w="842"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一般</w:t>
            </w:r>
          </w:p>
        </w:tc>
        <w:tc>
          <w:tcPr>
            <w:tcW w:w="303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逾期未达到整改要求，未达到整改要求的面积不满总体差额面积的50%</w:t>
            </w:r>
          </w:p>
        </w:tc>
        <w:tc>
          <w:tcPr>
            <w:tcW w:w="2971"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按照差额面积土地使用权出让价3倍以上不满</w:t>
            </w:r>
            <w:r>
              <w:rPr>
                <w:rFonts w:hint="eastAsia" w:ascii="Times New Roman" w:hAnsi="Times New Roman" w:eastAsia="方正仿宋_GBK" w:cs="Times New Roman"/>
                <w:b w:val="0"/>
                <w:bCs w:val="0"/>
                <w:color w:val="000000"/>
                <w:sz w:val="24"/>
                <w:szCs w:val="24"/>
                <w:u w:val="none"/>
                <w:lang w:val="en-US" w:eastAsia="zh-CN"/>
              </w:rPr>
              <w:t>4.4</w:t>
            </w:r>
            <w:r>
              <w:rPr>
                <w:rFonts w:hint="default" w:ascii="Times New Roman" w:hAnsi="Times New Roman" w:eastAsia="方正仿宋_GBK" w:cs="Times New Roman"/>
                <w:b w:val="0"/>
                <w:bCs w:val="0"/>
                <w:color w:val="000000"/>
                <w:sz w:val="24"/>
                <w:szCs w:val="24"/>
                <w:u w:val="none"/>
              </w:rPr>
              <w:t>倍处以罚款，属于划拨土地的，参考同类土地使用权出让价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46" w:hRule="atLeast"/>
          <w:jc w:val="center"/>
        </w:trPr>
        <w:tc>
          <w:tcPr>
            <w:tcW w:w="502" w:type="dxa"/>
            <w:vMerge w:val="continue"/>
            <w:tcBorders>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577"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697"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488" w:type="dxa"/>
            <w:vMerge w:val="continue"/>
            <w:tcBorders>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p>
        </w:tc>
        <w:tc>
          <w:tcPr>
            <w:tcW w:w="842" w:type="dxa"/>
            <w:tcBorders>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从重</w:t>
            </w:r>
          </w:p>
        </w:tc>
        <w:tc>
          <w:tcPr>
            <w:tcW w:w="3039"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逾期未达到整改要求，未达到整改要求的面积占总体差额面积的50%以上的</w:t>
            </w:r>
          </w:p>
        </w:tc>
        <w:tc>
          <w:tcPr>
            <w:tcW w:w="2971"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按照差额面积土地使用权出让价</w:t>
            </w:r>
            <w:r>
              <w:rPr>
                <w:rFonts w:hint="eastAsia" w:ascii="Times New Roman" w:hAnsi="Times New Roman" w:eastAsia="方正仿宋_GBK" w:cs="Times New Roman"/>
                <w:b w:val="0"/>
                <w:bCs w:val="0"/>
                <w:color w:val="000000"/>
                <w:sz w:val="24"/>
                <w:szCs w:val="24"/>
                <w:u w:val="none"/>
                <w:lang w:val="en-US" w:eastAsia="zh-CN"/>
              </w:rPr>
              <w:t>4.4</w:t>
            </w:r>
            <w:r>
              <w:rPr>
                <w:rFonts w:hint="default" w:ascii="Times New Roman" w:hAnsi="Times New Roman" w:eastAsia="方正仿宋_GBK" w:cs="Times New Roman"/>
                <w:b w:val="0"/>
                <w:bCs w:val="0"/>
                <w:color w:val="000000"/>
                <w:sz w:val="24"/>
                <w:szCs w:val="24"/>
                <w:u w:val="none"/>
              </w:rPr>
              <w:t>倍以上5倍以下处以罚款，属于划拨土地的，参考同类土地使用权出让价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5" w:hRule="atLeast"/>
          <w:jc w:val="center"/>
        </w:trPr>
        <w:tc>
          <w:tcPr>
            <w:tcW w:w="502" w:type="dxa"/>
            <w:vMerge w:val="restart"/>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400" w:lineRule="exact"/>
              <w:ind w:left="0" w:firstLine="0"/>
              <w:jc w:val="left"/>
              <w:rPr>
                <w:rFonts w:hint="default" w:ascii="Times New Roman" w:hAnsi="Times New Roman" w:eastAsia="方正仿宋_GBK" w:cs="Times New Roman"/>
                <w:b w:val="0"/>
                <w:bCs w:val="0"/>
                <w:color w:val="000000"/>
                <w:sz w:val="24"/>
                <w:szCs w:val="24"/>
                <w:u w:val="none"/>
              </w:rPr>
            </w:pPr>
            <w:r>
              <w:rPr>
                <w:rFonts w:hint="eastAsia" w:ascii="Times New Roman" w:hAnsi="Times New Roman" w:eastAsia="方正仿宋_GBK" w:cs="Times New Roman"/>
                <w:b w:val="0"/>
                <w:bCs w:val="0"/>
                <w:color w:val="000000"/>
                <w:sz w:val="24"/>
                <w:szCs w:val="24"/>
                <w:u w:val="none"/>
                <w:lang w:eastAsia="zh-CN"/>
              </w:rPr>
              <w:tab/>
            </w:r>
            <w:r>
              <w:rPr>
                <w:rFonts w:hint="default" w:ascii="Times New Roman" w:hAnsi="Times New Roman" w:eastAsia="方正仿宋_GBK" w:cs="Times New Roman"/>
                <w:b w:val="0"/>
                <w:bCs w:val="0"/>
                <w:color w:val="000000"/>
                <w:sz w:val="24"/>
                <w:szCs w:val="24"/>
                <w:u w:val="none"/>
              </w:rPr>
              <w:t>2</w:t>
            </w:r>
          </w:p>
        </w:tc>
        <w:tc>
          <w:tcPr>
            <w:tcW w:w="2577"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未对城市建成区适宜绿化的闲置土地和储备土地进行简易绿化的</w:t>
            </w:r>
          </w:p>
        </w:tc>
        <w:tc>
          <w:tcPr>
            <w:tcW w:w="2697"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《重庆市城市园林绿化条例》第五十条第（二）项</w:t>
            </w:r>
          </w:p>
        </w:tc>
        <w:tc>
          <w:tcPr>
            <w:tcW w:w="2488" w:type="dxa"/>
            <w:vMerge w:val="restart"/>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责令限期改正。逾期未达到整改要求的，按照未简易绿化面积每平方米十元以上五十元以下处以罚款</w:t>
            </w:r>
          </w:p>
        </w:tc>
        <w:tc>
          <w:tcPr>
            <w:tcW w:w="84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从轻</w:t>
            </w:r>
          </w:p>
        </w:tc>
        <w:tc>
          <w:tcPr>
            <w:tcW w:w="303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闲置土地和储备土地位于偏远郊区或者背街小巷沿线的</w:t>
            </w:r>
          </w:p>
        </w:tc>
        <w:tc>
          <w:tcPr>
            <w:tcW w:w="297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按照未简易绿化面积每平方米10元以上22元以下处以罚款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5" w:hRule="atLeast"/>
          <w:jc w:val="center"/>
        </w:trPr>
        <w:tc>
          <w:tcPr>
            <w:tcW w:w="50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57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69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488" w:type="dxa"/>
            <w:vMerge w:val="continue"/>
            <w:tcBorders>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p>
        </w:tc>
        <w:tc>
          <w:tcPr>
            <w:tcW w:w="84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一般</w:t>
            </w:r>
          </w:p>
        </w:tc>
        <w:tc>
          <w:tcPr>
            <w:tcW w:w="303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闲置土地和储备土地位于次干道沿线的；对市容市貌影响较大的；造成明显污染的</w:t>
            </w:r>
          </w:p>
        </w:tc>
        <w:tc>
          <w:tcPr>
            <w:tcW w:w="297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按照未简易绿化面积每平方米超过22元不满38元处以罚款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7" w:hRule="atLeast"/>
          <w:jc w:val="center"/>
        </w:trPr>
        <w:tc>
          <w:tcPr>
            <w:tcW w:w="50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57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69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488" w:type="dxa"/>
            <w:vMerge w:val="continue"/>
            <w:tcBorders>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p>
        </w:tc>
        <w:tc>
          <w:tcPr>
            <w:tcW w:w="84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从重</w:t>
            </w:r>
          </w:p>
        </w:tc>
        <w:tc>
          <w:tcPr>
            <w:tcW w:w="303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闲置土地和储备土地位于主干道沿线的；对市容市貌影响严重的；造成严重污染的</w:t>
            </w:r>
          </w:p>
        </w:tc>
        <w:tc>
          <w:tcPr>
            <w:tcW w:w="297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按照未简易绿化面积每平方米38元以上50元以下处以罚款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70" w:hRule="atLeast"/>
          <w:jc w:val="center"/>
        </w:trPr>
        <w:tc>
          <w:tcPr>
            <w:tcW w:w="502" w:type="dxa"/>
            <w:vMerge w:val="restart"/>
            <w:tcBorders>
              <w:top w:val="single" w:color="auto" w:sz="4" w:space="0"/>
              <w:left w:val="single" w:color="auto" w:sz="4" w:space="0"/>
              <w:right w:val="single" w:color="auto" w:sz="4" w:space="0"/>
            </w:tcBorders>
            <w:noWrap w:val="0"/>
            <w:vAlign w:val="center"/>
          </w:tcPr>
          <w:p>
            <w:pPr>
              <w:numPr>
                <w:ilvl w:val="0"/>
                <w:numId w:val="0"/>
              </w:numPr>
              <w:spacing w:line="400" w:lineRule="exact"/>
              <w:ind w:left="0" w:firstLine="0"/>
              <w:jc w:val="left"/>
              <w:rPr>
                <w:rFonts w:hint="default" w:ascii="Times New Roman" w:hAnsi="Times New Roman" w:eastAsia="方正仿宋_GBK" w:cs="Times New Roman"/>
                <w:b w:val="0"/>
                <w:bCs w:val="0"/>
                <w:color w:val="000000"/>
                <w:sz w:val="24"/>
                <w:szCs w:val="24"/>
                <w:u w:val="none"/>
              </w:rPr>
            </w:pPr>
            <w:r>
              <w:rPr>
                <w:rFonts w:hint="eastAsia" w:ascii="Times New Roman" w:hAnsi="Times New Roman" w:eastAsia="方正仿宋_GBK" w:cs="Times New Roman"/>
                <w:b w:val="0"/>
                <w:bCs w:val="0"/>
                <w:color w:val="000000"/>
                <w:sz w:val="24"/>
                <w:szCs w:val="24"/>
                <w:u w:val="none"/>
                <w:lang w:eastAsia="zh-CN"/>
              </w:rPr>
              <w:tab/>
            </w:r>
            <w:r>
              <w:rPr>
                <w:rFonts w:hint="default" w:ascii="Times New Roman" w:hAnsi="Times New Roman" w:eastAsia="方正仿宋_GBK" w:cs="Times New Roman"/>
                <w:b w:val="0"/>
                <w:bCs w:val="0"/>
                <w:color w:val="000000"/>
                <w:sz w:val="24"/>
                <w:szCs w:val="24"/>
                <w:u w:val="none"/>
              </w:rPr>
              <w:t>3</w:t>
            </w:r>
          </w:p>
        </w:tc>
        <w:tc>
          <w:tcPr>
            <w:tcW w:w="2577" w:type="dxa"/>
            <w:vMerge w:val="restart"/>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将公园绿地、防护绿地、广场用地、道路附属绿地等进行出让、出租、抵押或在公园绿地、防护绿地、广场用地、道路附属绿地内建设与城市园林绿化及其附属设施无关的项目</w:t>
            </w:r>
          </w:p>
        </w:tc>
        <w:tc>
          <w:tcPr>
            <w:tcW w:w="2697" w:type="dxa"/>
            <w:vMerge w:val="restart"/>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《重庆市城市园林绿化条例》第五十条第（三）项</w:t>
            </w:r>
          </w:p>
        </w:tc>
        <w:tc>
          <w:tcPr>
            <w:tcW w:w="2488" w:type="dxa"/>
            <w:vMerge w:val="restart"/>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责令限期改正，赔偿损失，没收违法所得，处以五万元以上十万元以下罚款</w:t>
            </w:r>
          </w:p>
        </w:tc>
        <w:tc>
          <w:tcPr>
            <w:tcW w:w="84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从轻</w:t>
            </w:r>
          </w:p>
        </w:tc>
        <w:tc>
          <w:tcPr>
            <w:tcW w:w="3039"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z w:val="24"/>
                <w:szCs w:val="24"/>
                <w:u w:val="none"/>
              </w:rPr>
              <w:t>出让、出租、抵押绿地面积500平方米以下或者建设与城市园林绿化及其附属设施无关项目占绿地面积100平方米以下的</w:t>
            </w:r>
          </w:p>
        </w:tc>
        <w:tc>
          <w:tcPr>
            <w:tcW w:w="297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责令限期改正，赔偿损失，没收违法所得，处以50000元以上65000以下罚款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77" w:hRule="atLeast"/>
          <w:jc w:val="center"/>
        </w:trPr>
        <w:tc>
          <w:tcPr>
            <w:tcW w:w="502" w:type="dxa"/>
            <w:vMerge w:val="continue"/>
            <w:tcBorders>
              <w:left w:val="single" w:color="auto" w:sz="4" w:space="0"/>
              <w:right w:val="single" w:color="auto" w:sz="4" w:space="0"/>
            </w:tcBorders>
            <w:noWrap w:val="0"/>
            <w:vAlign w:val="center"/>
          </w:tcPr>
          <w:p>
            <w:pPr>
              <w:spacing w:line="400" w:lineRule="exact"/>
              <w:jc w:val="left"/>
              <w:rPr>
                <w:rFonts w:hint="default" w:ascii="Times New Roman" w:hAnsi="Times New Roman" w:eastAsia="方正仿宋_GBK" w:cs="Times New Roman"/>
                <w:b w:val="0"/>
                <w:bCs w:val="0"/>
                <w:color w:val="000000"/>
                <w:sz w:val="24"/>
                <w:szCs w:val="24"/>
                <w:u w:val="none"/>
              </w:rPr>
            </w:pPr>
          </w:p>
        </w:tc>
        <w:tc>
          <w:tcPr>
            <w:tcW w:w="2577" w:type="dxa"/>
            <w:vMerge w:val="continue"/>
            <w:tcBorders>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p>
        </w:tc>
        <w:tc>
          <w:tcPr>
            <w:tcW w:w="2697" w:type="dxa"/>
            <w:vMerge w:val="continue"/>
            <w:tcBorders>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p>
        </w:tc>
        <w:tc>
          <w:tcPr>
            <w:tcW w:w="2488" w:type="dxa"/>
            <w:vMerge w:val="continue"/>
            <w:tcBorders>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p>
        </w:tc>
        <w:tc>
          <w:tcPr>
            <w:tcW w:w="84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一般</w:t>
            </w:r>
          </w:p>
        </w:tc>
        <w:tc>
          <w:tcPr>
            <w:tcW w:w="3039"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z w:val="24"/>
                <w:szCs w:val="24"/>
                <w:u w:val="none"/>
              </w:rPr>
              <w:t>出让、出租、抵押绿地面积超过500平方米不满1000平方米或者建设与城市园林绿化及其附属设施无关项目占绿地面积超过100平方米不满200平方米的</w:t>
            </w:r>
          </w:p>
        </w:tc>
        <w:tc>
          <w:tcPr>
            <w:tcW w:w="297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责令限期改正，赔偿损失，没收违法所得，处以超过65000元不满85000元罚款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02" w:hRule="atLeast"/>
          <w:jc w:val="center"/>
        </w:trPr>
        <w:tc>
          <w:tcPr>
            <w:tcW w:w="502" w:type="dxa"/>
            <w:vMerge w:val="continue"/>
            <w:tcBorders>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577"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697"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488" w:type="dxa"/>
            <w:vMerge w:val="continue"/>
            <w:tcBorders>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p>
        </w:tc>
        <w:tc>
          <w:tcPr>
            <w:tcW w:w="842"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从重</w:t>
            </w:r>
          </w:p>
        </w:tc>
        <w:tc>
          <w:tcPr>
            <w:tcW w:w="3039" w:type="dxa"/>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z w:val="24"/>
                <w:szCs w:val="24"/>
                <w:u w:val="none"/>
              </w:rPr>
              <w:t>出让、出租、抵押绿地面积1000平方米以上或者建设与城市园林绿化及其附属设施无关项目占绿地面积200平方米以上的</w:t>
            </w:r>
          </w:p>
        </w:tc>
        <w:tc>
          <w:tcPr>
            <w:tcW w:w="2971"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责令限期改正，赔偿损失，没收违法所得，处以85000元以上100000元以下罚款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1" w:hRule="atLeast"/>
          <w:jc w:val="center"/>
        </w:trPr>
        <w:tc>
          <w:tcPr>
            <w:tcW w:w="502" w:type="dxa"/>
            <w:vMerge w:val="restart"/>
            <w:tcBorders>
              <w:top w:val="single" w:color="auto" w:sz="4" w:space="0"/>
              <w:left w:val="single" w:color="auto" w:sz="4" w:space="0"/>
              <w:right w:val="single" w:color="auto" w:sz="4" w:space="0"/>
            </w:tcBorders>
            <w:noWrap w:val="0"/>
            <w:vAlign w:val="center"/>
          </w:tcPr>
          <w:p>
            <w:pPr>
              <w:widowControl/>
              <w:numPr>
                <w:ilvl w:val="0"/>
                <w:numId w:val="0"/>
              </w:numPr>
              <w:spacing w:line="400" w:lineRule="exact"/>
              <w:ind w:left="0" w:firstLine="0"/>
              <w:jc w:val="center"/>
              <w:rPr>
                <w:rFonts w:hint="eastAsia" w:ascii="Times New Roman" w:hAnsi="Times New Roman" w:eastAsia="方正仿宋_GBK" w:cs="Times New Roman"/>
                <w:b w:val="0"/>
                <w:bCs w:val="0"/>
                <w:color w:val="000000"/>
                <w:sz w:val="24"/>
                <w:szCs w:val="24"/>
                <w:u w:val="none"/>
                <w:lang w:val="en-US" w:eastAsia="zh-CN"/>
              </w:rPr>
            </w:pPr>
            <w:r>
              <w:rPr>
                <w:rFonts w:hint="eastAsia" w:ascii="Times New Roman" w:hAnsi="Times New Roman" w:eastAsia="方正仿宋_GBK" w:cs="Times New Roman"/>
                <w:b w:val="0"/>
                <w:bCs w:val="0"/>
                <w:color w:val="000000"/>
                <w:sz w:val="24"/>
                <w:szCs w:val="24"/>
                <w:u w:val="none"/>
                <w:lang w:val="en-US" w:eastAsia="zh-CN"/>
              </w:rPr>
              <w:t>4</w:t>
            </w:r>
          </w:p>
        </w:tc>
        <w:tc>
          <w:tcPr>
            <w:tcW w:w="2577"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违法移植、砍伐城市园林树木的</w:t>
            </w:r>
          </w:p>
        </w:tc>
        <w:tc>
          <w:tcPr>
            <w:tcW w:w="2697"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《重庆市城市园林绿化条例》第五十一条第（一）项</w:t>
            </w:r>
          </w:p>
        </w:tc>
        <w:tc>
          <w:tcPr>
            <w:tcW w:w="2488" w:type="dxa"/>
            <w:vMerge w:val="restart"/>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责令赔偿损失，并按照补偿费的三倍至十倍处以罚款</w:t>
            </w:r>
          </w:p>
        </w:tc>
        <w:tc>
          <w:tcPr>
            <w:tcW w:w="84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从轻</w:t>
            </w:r>
          </w:p>
        </w:tc>
        <w:tc>
          <w:tcPr>
            <w:tcW w:w="3039"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移植单株胸径50厘米以下；行道树5株以下；其他树木20株以下；合计20株以下。砍伐单株胸径30厘米以下；行道树3株以下；其他树木10株以下；合计10株以下。</w:t>
            </w:r>
          </w:p>
        </w:tc>
        <w:tc>
          <w:tcPr>
            <w:tcW w:w="297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责令赔偿损失，并按照补偿费的3倍处上5.1倍以下以罚款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68" w:hRule="atLeast"/>
          <w:jc w:val="center"/>
        </w:trPr>
        <w:tc>
          <w:tcPr>
            <w:tcW w:w="502" w:type="dxa"/>
            <w:vMerge w:val="continue"/>
            <w:tcBorders>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577" w:type="dxa"/>
            <w:vMerge w:val="continue"/>
            <w:tcBorders>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p>
        </w:tc>
        <w:tc>
          <w:tcPr>
            <w:tcW w:w="2697" w:type="dxa"/>
            <w:vMerge w:val="continue"/>
            <w:tcBorders>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p>
        </w:tc>
        <w:tc>
          <w:tcPr>
            <w:tcW w:w="2488" w:type="dxa"/>
            <w:vMerge w:val="continue"/>
            <w:tcBorders>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p>
        </w:tc>
        <w:tc>
          <w:tcPr>
            <w:tcW w:w="84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一般</w:t>
            </w:r>
          </w:p>
        </w:tc>
        <w:tc>
          <w:tcPr>
            <w:tcW w:w="3039"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移植单株胸径超过50厘米不满70厘米；行道树超过5株不满10株；其他树木超过20株不满40株；合计超过20株不满40株。砍伐单株胸径超过30厘米不满50厘米；行道树超过3株不满5株；其他树木超过10株不满20株；合计超过10株不满20株的.</w:t>
            </w:r>
          </w:p>
        </w:tc>
        <w:tc>
          <w:tcPr>
            <w:tcW w:w="297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责令赔偿损失，并按照补偿费超过5.1倍不满7.9倍处以罚款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9" w:hRule="atLeast"/>
          <w:jc w:val="center"/>
        </w:trPr>
        <w:tc>
          <w:tcPr>
            <w:tcW w:w="50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57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69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488" w:type="dxa"/>
            <w:vMerge w:val="continue"/>
            <w:tcBorders>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p>
        </w:tc>
        <w:tc>
          <w:tcPr>
            <w:tcW w:w="842"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从重</w:t>
            </w:r>
          </w:p>
        </w:tc>
        <w:tc>
          <w:tcPr>
            <w:tcW w:w="3039" w:type="dxa"/>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移植单株胸径70厘米以上；行道树10株以上；其他树木40株以上；合计40株以上。砍伐单株胸径50厘米以上；行道树10株以上；其他树木20株以上；合计20株以</w:t>
            </w:r>
            <w:r>
              <w:rPr>
                <w:rFonts w:hint="eastAsia" w:ascii="Times New Roman" w:hAnsi="Times New Roman" w:eastAsia="方正仿宋_GBK" w:cs="Times New Roman"/>
                <w:b w:val="0"/>
                <w:bCs w:val="0"/>
                <w:color w:val="000000"/>
                <w:kern w:val="0"/>
                <w:sz w:val="24"/>
                <w:szCs w:val="24"/>
                <w:u w:val="none"/>
                <w:lang w:eastAsia="zh-CN"/>
              </w:rPr>
              <w:t>上</w:t>
            </w:r>
            <w:r>
              <w:rPr>
                <w:rFonts w:hint="default" w:ascii="Times New Roman" w:hAnsi="Times New Roman" w:eastAsia="方正仿宋_GBK" w:cs="Times New Roman"/>
                <w:b w:val="0"/>
                <w:bCs w:val="0"/>
                <w:color w:val="000000"/>
                <w:kern w:val="0"/>
                <w:sz w:val="24"/>
                <w:szCs w:val="24"/>
                <w:u w:val="none"/>
              </w:rPr>
              <w:t>。</w:t>
            </w:r>
          </w:p>
        </w:tc>
        <w:tc>
          <w:tcPr>
            <w:tcW w:w="2971"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责令赔偿损失，并按照补偿费的7.9倍以上10倍以下处以罚款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57" w:hRule="atLeast"/>
          <w:jc w:val="center"/>
        </w:trPr>
        <w:tc>
          <w:tcPr>
            <w:tcW w:w="502" w:type="dxa"/>
            <w:vMerge w:val="restart"/>
            <w:tcBorders>
              <w:top w:val="single" w:color="auto" w:sz="4" w:space="0"/>
              <w:left w:val="single" w:color="auto" w:sz="4" w:space="0"/>
              <w:right w:val="single" w:color="auto" w:sz="4" w:space="0"/>
            </w:tcBorders>
            <w:noWrap w:val="0"/>
            <w:vAlign w:val="center"/>
          </w:tcPr>
          <w:p>
            <w:pPr>
              <w:widowControl/>
              <w:numPr>
                <w:ilvl w:val="0"/>
                <w:numId w:val="0"/>
              </w:numPr>
              <w:spacing w:line="400" w:lineRule="exact"/>
              <w:ind w:left="0" w:firstLine="0"/>
              <w:jc w:val="left"/>
              <w:rPr>
                <w:rFonts w:hint="eastAsia" w:ascii="Times New Roman" w:hAnsi="Times New Roman" w:eastAsia="方正仿宋_GBK" w:cs="Times New Roman"/>
                <w:b w:val="0"/>
                <w:bCs w:val="0"/>
                <w:color w:val="000000"/>
                <w:sz w:val="24"/>
                <w:szCs w:val="24"/>
                <w:u w:val="none"/>
                <w:lang w:val="en-US" w:eastAsia="zh-CN"/>
              </w:rPr>
            </w:pPr>
            <w:bookmarkStart w:id="10" w:name="_Hlk86355334"/>
            <w:r>
              <w:rPr>
                <w:rFonts w:hint="eastAsia" w:ascii="Times New Roman" w:hAnsi="Times New Roman" w:eastAsia="方正仿宋_GBK" w:cs="Times New Roman"/>
                <w:b w:val="0"/>
                <w:bCs w:val="0"/>
                <w:color w:val="000000"/>
                <w:sz w:val="24"/>
                <w:szCs w:val="24"/>
                <w:u w:val="none"/>
                <w:lang w:val="en-US" w:eastAsia="zh-CN"/>
              </w:rPr>
              <w:t>5</w:t>
            </w:r>
          </w:p>
        </w:tc>
        <w:tc>
          <w:tcPr>
            <w:tcW w:w="2577" w:type="dxa"/>
            <w:vMerge w:val="restart"/>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违法占用城市园林绿地的</w:t>
            </w:r>
          </w:p>
        </w:tc>
        <w:tc>
          <w:tcPr>
            <w:tcW w:w="2697" w:type="dxa"/>
            <w:vMerge w:val="restart"/>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《重庆市城市园林绿化条例》第五十一条第（二）项</w:t>
            </w:r>
          </w:p>
        </w:tc>
        <w:tc>
          <w:tcPr>
            <w:tcW w:w="2488" w:type="dxa"/>
            <w:vMerge w:val="restart"/>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责令限期改正，赔偿损失。按期达到整改要求的，按照补偿费的三倍至五倍处以罚款。逾期未达到整改要求的，占用城市园林公共绿地的，由区县（自治县）人民政府依法组织强制拆除绿地内的违法建（构）筑物，并按照补偿费的五倍至十倍处以罚款；占用城市园林绿地属于其他绿地的，按照差额面积该土地使用权出让价三倍以上五倍以下处以罚款，属于划拨土地的，参考同类土地使用权出让价</w:t>
            </w:r>
          </w:p>
        </w:tc>
        <w:tc>
          <w:tcPr>
            <w:tcW w:w="842"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从轻</w:t>
            </w:r>
          </w:p>
        </w:tc>
        <w:tc>
          <w:tcPr>
            <w:tcW w:w="3039" w:type="dxa"/>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z w:val="24"/>
                <w:szCs w:val="24"/>
                <w:u w:val="none"/>
              </w:rPr>
              <w:t>按期达到整改要求，占用绿地面积1000平方米以下的</w:t>
            </w:r>
          </w:p>
        </w:tc>
        <w:tc>
          <w:tcPr>
            <w:tcW w:w="2971"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责令限期改正，赔偿损失。按期达到整改要求的，按照补偿费的3倍处上3.6倍以下以罚款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1" w:hRule="atLeast"/>
          <w:jc w:val="center"/>
        </w:trPr>
        <w:tc>
          <w:tcPr>
            <w:tcW w:w="502" w:type="dxa"/>
            <w:vMerge w:val="continue"/>
            <w:tcBorders>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577"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697"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488" w:type="dxa"/>
            <w:vMerge w:val="continue"/>
            <w:tcBorders>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p>
        </w:tc>
        <w:tc>
          <w:tcPr>
            <w:tcW w:w="842" w:type="dxa"/>
            <w:vMerge w:val="restart"/>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一般</w:t>
            </w:r>
          </w:p>
        </w:tc>
        <w:tc>
          <w:tcPr>
            <w:tcW w:w="3039"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按期达到整改要求，占用绿地面积超过1000平方米不满3000平方米的</w:t>
            </w:r>
          </w:p>
        </w:tc>
        <w:tc>
          <w:tcPr>
            <w:tcW w:w="2971"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按照补偿费超过3.6倍不满4.4倍处以罚款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68" w:hRule="atLeast"/>
          <w:jc w:val="center"/>
        </w:trPr>
        <w:tc>
          <w:tcPr>
            <w:tcW w:w="502" w:type="dxa"/>
            <w:vMerge w:val="continue"/>
            <w:tcBorders>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577"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697"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488" w:type="dxa"/>
            <w:vMerge w:val="continue"/>
            <w:tcBorders>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p>
        </w:tc>
        <w:tc>
          <w:tcPr>
            <w:tcW w:w="842" w:type="dxa"/>
            <w:vMerge w:val="continue"/>
            <w:tcBorders>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p>
        </w:tc>
        <w:tc>
          <w:tcPr>
            <w:tcW w:w="3039"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逾期未达到整改要求，未达到整改要求的土地面积不满3000平方米的</w:t>
            </w:r>
          </w:p>
        </w:tc>
        <w:tc>
          <w:tcPr>
            <w:tcW w:w="2971" w:type="dxa"/>
            <w:tcBorders>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占用城市园林公共绿地的，由区县（自治县）人民政府依法组织强制拆除绿地内的违法建（构）筑物，并按照补偿费5倍以上不满8.5倍处以罚款；占用城市园林绿地属于其他绿地的，按照差额面积该土地使用权出让价3倍以上不满4.4倍处以罚款，属于划拨土地的，参考同类土地使用权出让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55" w:hRule="atLeast"/>
          <w:jc w:val="center"/>
        </w:trPr>
        <w:tc>
          <w:tcPr>
            <w:tcW w:w="502" w:type="dxa"/>
            <w:vMerge w:val="continue"/>
            <w:tcBorders>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577"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697"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488" w:type="dxa"/>
            <w:vMerge w:val="continue"/>
            <w:tcBorders>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p>
        </w:tc>
        <w:tc>
          <w:tcPr>
            <w:tcW w:w="842" w:type="dxa"/>
            <w:vMerge w:val="restart"/>
            <w:tcBorders>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从重</w:t>
            </w:r>
          </w:p>
        </w:tc>
        <w:tc>
          <w:tcPr>
            <w:tcW w:w="303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按期达到整改要求，占用绿地面积3000平方米以上的</w:t>
            </w:r>
          </w:p>
        </w:tc>
        <w:tc>
          <w:tcPr>
            <w:tcW w:w="2971" w:type="dxa"/>
            <w:tcBorders>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按照补偿费4.4倍以上5倍以下处以罚款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00" w:hRule="atLeast"/>
          <w:jc w:val="center"/>
        </w:trPr>
        <w:tc>
          <w:tcPr>
            <w:tcW w:w="502" w:type="dxa"/>
            <w:vMerge w:val="continue"/>
            <w:tcBorders>
              <w:left w:val="single" w:color="auto" w:sz="4" w:space="0"/>
              <w:bottom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577"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697" w:type="dxa"/>
            <w:vMerge w:val="continue"/>
            <w:tcBorders>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488" w:type="dxa"/>
            <w:vMerge w:val="continue"/>
            <w:tcBorders>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p>
        </w:tc>
        <w:tc>
          <w:tcPr>
            <w:tcW w:w="842" w:type="dxa"/>
            <w:vMerge w:val="continue"/>
            <w:tcBorders>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p>
        </w:tc>
        <w:tc>
          <w:tcPr>
            <w:tcW w:w="303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逾期未达到整改要求，未达到整改要求的土地面积3000平方米以上的</w:t>
            </w:r>
          </w:p>
        </w:tc>
        <w:tc>
          <w:tcPr>
            <w:tcW w:w="2971" w:type="dxa"/>
            <w:tcBorders>
              <w:left w:val="single" w:color="auto" w:sz="4" w:space="0"/>
              <w:bottom w:val="single" w:color="auto" w:sz="4" w:space="0"/>
              <w:right w:val="single" w:color="auto" w:sz="4" w:space="0"/>
            </w:tcBorders>
            <w:noWrap w:val="0"/>
            <w:vAlign w:val="center"/>
          </w:tcPr>
          <w:p>
            <w:pPr>
              <w:spacing w:line="30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逾期未达到整改要求的，占用城市园林公共绿地的，由区县（自治县）人民政府依法组织强制拆除绿地内的违法建（构）筑物，并按照补偿费的8.5倍以上10倍以下处以罚款；占用城市园林绿地属于其他绿地的，按照差额面积该土地使用权出让价4.4倍以上5倍以下处以罚款，属于划拨土地的，参考同类土地使用权出让价</w:t>
            </w:r>
          </w:p>
        </w:tc>
      </w:tr>
      <w:bookmark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19" w:hRule="atLeast"/>
          <w:jc w:val="center"/>
        </w:trPr>
        <w:tc>
          <w:tcPr>
            <w:tcW w:w="502" w:type="dxa"/>
            <w:vMerge w:val="restart"/>
            <w:tcBorders>
              <w:top w:val="single" w:color="auto" w:sz="4" w:space="0"/>
              <w:left w:val="single" w:color="auto" w:sz="4" w:space="0"/>
              <w:right w:val="single" w:color="auto" w:sz="4" w:space="0"/>
            </w:tcBorders>
            <w:noWrap w:val="0"/>
            <w:vAlign w:val="center"/>
          </w:tcPr>
          <w:p>
            <w:pPr>
              <w:widowControl/>
              <w:numPr>
                <w:ilvl w:val="0"/>
                <w:numId w:val="0"/>
              </w:numPr>
              <w:spacing w:line="400" w:lineRule="exact"/>
              <w:ind w:left="0" w:firstLine="0"/>
              <w:jc w:val="left"/>
              <w:rPr>
                <w:rFonts w:hint="eastAsia" w:ascii="Times New Roman" w:hAnsi="Times New Roman" w:eastAsia="方正仿宋_GBK" w:cs="Times New Roman"/>
                <w:b w:val="0"/>
                <w:bCs w:val="0"/>
                <w:color w:val="000000"/>
                <w:sz w:val="24"/>
                <w:szCs w:val="24"/>
                <w:u w:val="none"/>
                <w:lang w:val="en-US" w:eastAsia="zh-CN"/>
              </w:rPr>
            </w:pPr>
            <w:r>
              <w:rPr>
                <w:rFonts w:hint="eastAsia" w:ascii="Times New Roman" w:hAnsi="Times New Roman" w:eastAsia="方正仿宋_GBK" w:cs="Times New Roman"/>
                <w:b w:val="0"/>
                <w:bCs w:val="0"/>
                <w:color w:val="000000"/>
                <w:sz w:val="24"/>
                <w:szCs w:val="24"/>
                <w:u w:val="none"/>
                <w:lang w:val="en-US" w:eastAsia="zh-CN"/>
              </w:rPr>
              <w:t>6</w:t>
            </w:r>
          </w:p>
        </w:tc>
        <w:tc>
          <w:tcPr>
            <w:tcW w:w="2577" w:type="dxa"/>
            <w:vMerge w:val="restart"/>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擅自移植古树名木和古树后备资源的</w:t>
            </w:r>
          </w:p>
        </w:tc>
        <w:tc>
          <w:tcPr>
            <w:tcW w:w="2697" w:type="dxa"/>
            <w:vMerge w:val="restart"/>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《重庆市城市园林绿化条例》第五十二条</w:t>
            </w:r>
          </w:p>
        </w:tc>
        <w:tc>
          <w:tcPr>
            <w:tcW w:w="2488" w:type="dxa"/>
            <w:vMerge w:val="restart"/>
            <w:tcBorders>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责令赔偿损失，并按照补偿费的三倍至五倍处以罚款</w:t>
            </w:r>
          </w:p>
        </w:tc>
        <w:tc>
          <w:tcPr>
            <w:tcW w:w="84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从轻</w:t>
            </w:r>
          </w:p>
        </w:tc>
        <w:tc>
          <w:tcPr>
            <w:tcW w:w="3039"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z w:val="24"/>
                <w:szCs w:val="24"/>
                <w:u w:val="none"/>
              </w:rPr>
              <w:t>擅自移植树龄100-199年（二级）的古树名木1株或者古树后备资源3株以下的</w:t>
            </w:r>
          </w:p>
        </w:tc>
        <w:tc>
          <w:tcPr>
            <w:tcW w:w="297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责令赔偿损失，并按照补偿费的3倍处上3.6倍以下以罚款。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81" w:hRule="atLeast"/>
          <w:jc w:val="center"/>
        </w:trPr>
        <w:tc>
          <w:tcPr>
            <w:tcW w:w="502" w:type="dxa"/>
            <w:vMerge w:val="continue"/>
            <w:tcBorders>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577"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697"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488" w:type="dxa"/>
            <w:vMerge w:val="continue"/>
            <w:tcBorders>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p>
        </w:tc>
        <w:tc>
          <w:tcPr>
            <w:tcW w:w="84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一般</w:t>
            </w:r>
          </w:p>
        </w:tc>
        <w:tc>
          <w:tcPr>
            <w:tcW w:w="3039"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z w:val="24"/>
                <w:szCs w:val="24"/>
                <w:u w:val="none"/>
              </w:rPr>
              <w:t>擅自移植古树名木树龄200-299年（二级）1株；或者古树后备资源超过3株以上不满6株的</w:t>
            </w:r>
          </w:p>
        </w:tc>
        <w:tc>
          <w:tcPr>
            <w:tcW w:w="297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责令赔偿损失，并按照补偿费超过3.6倍不满4.4倍处以罚款。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86" w:hRule="atLeast"/>
          <w:jc w:val="center"/>
        </w:trPr>
        <w:tc>
          <w:tcPr>
            <w:tcW w:w="502" w:type="dxa"/>
            <w:vMerge w:val="continue"/>
            <w:tcBorders>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577"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697"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488" w:type="dxa"/>
            <w:vMerge w:val="continue"/>
            <w:tcBorders>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p>
        </w:tc>
        <w:tc>
          <w:tcPr>
            <w:tcW w:w="84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从重</w:t>
            </w:r>
          </w:p>
        </w:tc>
        <w:tc>
          <w:tcPr>
            <w:tcW w:w="3039" w:type="dxa"/>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z w:val="24"/>
                <w:szCs w:val="24"/>
                <w:u w:val="none"/>
              </w:rPr>
              <w:t>擅自移植古树名木树龄300年（一级）1株及以上；古树后备资源6株及以上的；（移植中对古树名木和古树后备资源造成严重损害、死亡的以毁损、砍伐古树名木和古树后备资源认定）</w:t>
            </w:r>
          </w:p>
        </w:tc>
        <w:tc>
          <w:tcPr>
            <w:tcW w:w="297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责令赔偿损失，并按照补偿费4.4倍以上5倍以下处以罚款。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14" w:hRule="atLeast"/>
          <w:jc w:val="center"/>
        </w:trPr>
        <w:tc>
          <w:tcPr>
            <w:tcW w:w="502" w:type="dxa"/>
            <w:vMerge w:val="restart"/>
            <w:tcBorders>
              <w:left w:val="single" w:color="auto" w:sz="4" w:space="0"/>
              <w:right w:val="single" w:color="auto" w:sz="4" w:space="0"/>
            </w:tcBorders>
            <w:noWrap w:val="0"/>
            <w:vAlign w:val="center"/>
          </w:tcPr>
          <w:p>
            <w:pPr>
              <w:widowControl/>
              <w:numPr>
                <w:ilvl w:val="0"/>
                <w:numId w:val="0"/>
              </w:numPr>
              <w:spacing w:line="400" w:lineRule="exact"/>
              <w:ind w:left="0" w:firstLine="0"/>
              <w:jc w:val="left"/>
              <w:rPr>
                <w:rFonts w:hint="eastAsia" w:ascii="Times New Roman" w:hAnsi="Times New Roman" w:eastAsia="方正仿宋_GBK" w:cs="Times New Roman"/>
                <w:b w:val="0"/>
                <w:bCs w:val="0"/>
                <w:color w:val="000000"/>
                <w:sz w:val="24"/>
                <w:szCs w:val="24"/>
                <w:u w:val="none"/>
                <w:lang w:val="en-US" w:eastAsia="zh-CN"/>
              </w:rPr>
            </w:pPr>
            <w:r>
              <w:rPr>
                <w:rFonts w:hint="eastAsia" w:ascii="Times New Roman" w:hAnsi="Times New Roman" w:eastAsia="方正仿宋_GBK" w:cs="Times New Roman"/>
                <w:b w:val="0"/>
                <w:bCs w:val="0"/>
                <w:color w:val="000000"/>
                <w:sz w:val="24"/>
                <w:szCs w:val="24"/>
                <w:u w:val="none"/>
                <w:lang w:val="en-US" w:eastAsia="zh-CN"/>
              </w:rPr>
              <w:t>7</w:t>
            </w:r>
          </w:p>
        </w:tc>
        <w:tc>
          <w:tcPr>
            <w:tcW w:w="2577" w:type="dxa"/>
            <w:vMerge w:val="restart"/>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毁损、砍伐古树名木和古树后备资源的</w:t>
            </w:r>
          </w:p>
        </w:tc>
        <w:tc>
          <w:tcPr>
            <w:tcW w:w="2697" w:type="dxa"/>
            <w:vMerge w:val="restart"/>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《重庆市城市园林绿化条例》第五十二条</w:t>
            </w:r>
          </w:p>
        </w:tc>
        <w:tc>
          <w:tcPr>
            <w:tcW w:w="2488" w:type="dxa"/>
            <w:vMerge w:val="restart"/>
            <w:tcBorders>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责令赔偿损失，并按照补偿费的五倍至十倍处以罚款。情节严重构成犯罪的，依法追究刑事责任。</w:t>
            </w:r>
          </w:p>
        </w:tc>
        <w:tc>
          <w:tcPr>
            <w:tcW w:w="842"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从轻</w:t>
            </w:r>
          </w:p>
        </w:tc>
        <w:tc>
          <w:tcPr>
            <w:tcW w:w="3039"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z w:val="24"/>
                <w:szCs w:val="24"/>
                <w:u w:val="none"/>
              </w:rPr>
              <w:t>擅自毁损、砍伐树龄100-199年（二级）的古树名木1株或者古树后备资源3株以下的</w:t>
            </w:r>
          </w:p>
        </w:tc>
        <w:tc>
          <w:tcPr>
            <w:tcW w:w="297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责令赔偿损失，并按照补偿费的5倍处上6.5倍以下以罚款。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20" w:hRule="atLeast"/>
          <w:jc w:val="center"/>
        </w:trPr>
        <w:tc>
          <w:tcPr>
            <w:tcW w:w="502" w:type="dxa"/>
            <w:vMerge w:val="continue"/>
            <w:tcBorders>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577"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lang w:bidi="ar"/>
              </w:rPr>
            </w:pPr>
          </w:p>
        </w:tc>
        <w:tc>
          <w:tcPr>
            <w:tcW w:w="2697"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488" w:type="dxa"/>
            <w:vMerge w:val="continue"/>
            <w:tcBorders>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p>
        </w:tc>
        <w:tc>
          <w:tcPr>
            <w:tcW w:w="84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一般</w:t>
            </w:r>
          </w:p>
        </w:tc>
        <w:tc>
          <w:tcPr>
            <w:tcW w:w="303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z w:val="24"/>
                <w:szCs w:val="24"/>
                <w:u w:val="none"/>
              </w:rPr>
              <w:t>擅自毁损、砍伐古树树龄200-299年（二级）1株；古树后备资源超过3株不满6株的</w:t>
            </w:r>
          </w:p>
        </w:tc>
        <w:tc>
          <w:tcPr>
            <w:tcW w:w="297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责令赔偿损失，并按照补偿费超过6.5倍不满8.5倍处以罚款。</w:t>
            </w:r>
          </w:p>
          <w:p>
            <w:pPr>
              <w:spacing w:line="320" w:lineRule="exact"/>
              <w:jc w:val="left"/>
              <w:rPr>
                <w:rFonts w:hint="default" w:ascii="Times New Roman" w:hAnsi="Times New Roman" w:eastAsia="方正仿宋_GBK" w:cs="Times New Roman"/>
                <w:b w:val="0"/>
                <w:b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16" w:hRule="atLeast"/>
          <w:jc w:val="center"/>
        </w:trPr>
        <w:tc>
          <w:tcPr>
            <w:tcW w:w="502" w:type="dxa"/>
            <w:vMerge w:val="continue"/>
            <w:tcBorders>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577"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lang w:bidi="ar"/>
              </w:rPr>
            </w:pPr>
          </w:p>
        </w:tc>
        <w:tc>
          <w:tcPr>
            <w:tcW w:w="2697"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488" w:type="dxa"/>
            <w:vMerge w:val="continue"/>
            <w:tcBorders>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p>
        </w:tc>
        <w:tc>
          <w:tcPr>
            <w:tcW w:w="84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从重</w:t>
            </w:r>
          </w:p>
        </w:tc>
        <w:tc>
          <w:tcPr>
            <w:tcW w:w="3039"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z w:val="24"/>
                <w:szCs w:val="24"/>
                <w:u w:val="none"/>
              </w:rPr>
              <w:t>擅自移植古树树龄300年（一级）1株及以上；古树后备资源6株以上的</w:t>
            </w:r>
            <w:r>
              <w:rPr>
                <w:rFonts w:hint="default" w:ascii="Times New Roman" w:hAnsi="Times New Roman" w:eastAsia="方正仿宋_GBK" w:cs="Times New Roman"/>
                <w:b w:val="0"/>
                <w:bCs w:val="0"/>
                <w:color w:val="000000"/>
                <w:kern w:val="0"/>
                <w:sz w:val="24"/>
                <w:szCs w:val="24"/>
                <w:u w:val="none"/>
              </w:rPr>
              <w:t xml:space="preserve"> </w:t>
            </w:r>
          </w:p>
        </w:tc>
        <w:tc>
          <w:tcPr>
            <w:tcW w:w="297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责令赔偿损失，并按照补偿费的8.5倍以上10倍以下处以罚款。</w:t>
            </w:r>
          </w:p>
          <w:p>
            <w:pPr>
              <w:spacing w:line="320" w:lineRule="exact"/>
              <w:jc w:val="left"/>
              <w:rPr>
                <w:rFonts w:hint="default" w:ascii="Times New Roman" w:hAnsi="Times New Roman" w:eastAsia="方正仿宋_GBK" w:cs="Times New Roman"/>
                <w:b w:val="0"/>
                <w:b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2" w:hRule="atLeast"/>
          <w:jc w:val="center"/>
        </w:trPr>
        <w:tc>
          <w:tcPr>
            <w:tcW w:w="502" w:type="dxa"/>
            <w:vMerge w:val="restart"/>
            <w:tcBorders>
              <w:left w:val="single" w:color="auto" w:sz="4" w:space="0"/>
              <w:right w:val="single" w:color="auto" w:sz="4" w:space="0"/>
            </w:tcBorders>
            <w:noWrap w:val="0"/>
            <w:vAlign w:val="center"/>
          </w:tcPr>
          <w:p>
            <w:pPr>
              <w:widowControl/>
              <w:numPr>
                <w:ilvl w:val="0"/>
                <w:numId w:val="0"/>
              </w:numPr>
              <w:spacing w:line="400" w:lineRule="exact"/>
              <w:ind w:left="0" w:firstLine="0"/>
              <w:jc w:val="center"/>
              <w:rPr>
                <w:rFonts w:hint="eastAsia" w:ascii="Times New Roman" w:hAnsi="Times New Roman" w:eastAsia="方正仿宋_GBK" w:cs="Times New Roman"/>
                <w:b w:val="0"/>
                <w:bCs w:val="0"/>
                <w:color w:val="000000"/>
                <w:sz w:val="24"/>
                <w:szCs w:val="24"/>
                <w:u w:val="none"/>
                <w:lang w:val="en-US" w:eastAsia="zh-CN"/>
              </w:rPr>
            </w:pPr>
            <w:r>
              <w:rPr>
                <w:rFonts w:hint="eastAsia" w:ascii="Times New Roman" w:hAnsi="Times New Roman" w:eastAsia="方正仿宋_GBK" w:cs="Times New Roman"/>
                <w:b w:val="0"/>
                <w:bCs w:val="0"/>
                <w:color w:val="000000"/>
                <w:sz w:val="24"/>
                <w:szCs w:val="24"/>
                <w:u w:val="none"/>
                <w:lang w:val="en-US" w:eastAsia="zh-CN"/>
              </w:rPr>
              <w:t>8</w:t>
            </w:r>
          </w:p>
        </w:tc>
        <w:tc>
          <w:tcPr>
            <w:tcW w:w="2577" w:type="dxa"/>
            <w:vMerge w:val="restart"/>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占用、拆除公共建筑和市政公用设施上建成的立体绿化或者未恢复原有立体绿化的</w:t>
            </w:r>
          </w:p>
        </w:tc>
        <w:tc>
          <w:tcPr>
            <w:tcW w:w="2697" w:type="dxa"/>
            <w:vMerge w:val="restart"/>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《重庆市城市园林绿化条例》第五十三条</w:t>
            </w:r>
          </w:p>
        </w:tc>
        <w:tc>
          <w:tcPr>
            <w:tcW w:w="2488" w:type="dxa"/>
            <w:vMerge w:val="restart"/>
            <w:tcBorders>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责令限期改正。逾期未改正的，按照占用或者拆除立体绿化面积每平方米五百元以上二千元以下处以罚款</w:t>
            </w:r>
          </w:p>
        </w:tc>
        <w:tc>
          <w:tcPr>
            <w:tcW w:w="84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从轻</w:t>
            </w:r>
          </w:p>
        </w:tc>
        <w:tc>
          <w:tcPr>
            <w:tcW w:w="3039"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z w:val="24"/>
                <w:szCs w:val="24"/>
                <w:u w:val="none"/>
              </w:rPr>
              <w:t>未及时改正，占有、拆除或者未恢复立体绿化面积200平方米以下的</w:t>
            </w:r>
          </w:p>
        </w:tc>
        <w:tc>
          <w:tcPr>
            <w:tcW w:w="297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按照占用或者拆除立体绿化面积每平方米500元以上950元处下以罚款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6" w:hRule="atLeast"/>
          <w:jc w:val="center"/>
        </w:trPr>
        <w:tc>
          <w:tcPr>
            <w:tcW w:w="502" w:type="dxa"/>
            <w:vMerge w:val="continue"/>
            <w:tcBorders>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577"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697"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488" w:type="dxa"/>
            <w:vMerge w:val="continue"/>
            <w:tcBorders>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p>
        </w:tc>
        <w:tc>
          <w:tcPr>
            <w:tcW w:w="84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一般</w:t>
            </w:r>
          </w:p>
        </w:tc>
        <w:tc>
          <w:tcPr>
            <w:tcW w:w="3039"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z w:val="24"/>
                <w:szCs w:val="24"/>
                <w:u w:val="none"/>
              </w:rPr>
              <w:t>未及时改正，占有、拆除或者未恢复立体绿化面积超过200平方米不满2000平方米的</w:t>
            </w:r>
          </w:p>
        </w:tc>
        <w:tc>
          <w:tcPr>
            <w:tcW w:w="297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按照占用或者拆除立体绿化面积每平方米超过950元不满1550元处以罚款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5" w:hRule="atLeast"/>
          <w:jc w:val="center"/>
        </w:trPr>
        <w:tc>
          <w:tcPr>
            <w:tcW w:w="502" w:type="dxa"/>
            <w:vMerge w:val="continue"/>
            <w:tcBorders>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577"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697"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488" w:type="dxa"/>
            <w:vMerge w:val="continue"/>
            <w:tcBorders>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p>
        </w:tc>
        <w:tc>
          <w:tcPr>
            <w:tcW w:w="84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从重</w:t>
            </w:r>
          </w:p>
        </w:tc>
        <w:tc>
          <w:tcPr>
            <w:tcW w:w="3039"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sz w:val="24"/>
                <w:szCs w:val="24"/>
                <w:u w:val="none"/>
              </w:rPr>
              <w:t>未及时改正，占有、拆除或者未恢复立体绿化面积2000平方米以上，逾期未改正的</w:t>
            </w:r>
          </w:p>
        </w:tc>
        <w:tc>
          <w:tcPr>
            <w:tcW w:w="297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按照占用或者拆除立体绿化面积每平方米1550元以上2000元以下处以罚款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71" w:hRule="atLeast"/>
          <w:jc w:val="center"/>
        </w:trPr>
        <w:tc>
          <w:tcPr>
            <w:tcW w:w="502" w:type="dxa"/>
            <w:vMerge w:val="restart"/>
            <w:tcBorders>
              <w:left w:val="single" w:color="auto" w:sz="4" w:space="0"/>
              <w:right w:val="single" w:color="auto" w:sz="4" w:space="0"/>
            </w:tcBorders>
            <w:noWrap w:val="0"/>
            <w:vAlign w:val="center"/>
          </w:tcPr>
          <w:p>
            <w:pPr>
              <w:widowControl/>
              <w:numPr>
                <w:ilvl w:val="0"/>
                <w:numId w:val="0"/>
              </w:numPr>
              <w:spacing w:line="400" w:lineRule="exact"/>
              <w:ind w:left="0" w:firstLine="0"/>
              <w:jc w:val="left"/>
              <w:rPr>
                <w:rFonts w:hint="eastAsia" w:ascii="Times New Roman" w:hAnsi="Times New Roman" w:eastAsia="方正仿宋_GBK" w:cs="Times New Roman"/>
                <w:b w:val="0"/>
                <w:bCs w:val="0"/>
                <w:color w:val="000000"/>
                <w:sz w:val="24"/>
                <w:szCs w:val="24"/>
                <w:u w:val="none"/>
                <w:lang w:val="en-US" w:eastAsia="zh-CN"/>
              </w:rPr>
            </w:pPr>
            <w:r>
              <w:rPr>
                <w:rFonts w:hint="eastAsia" w:ascii="Times New Roman" w:hAnsi="Times New Roman" w:eastAsia="方正仿宋_GBK" w:cs="Times New Roman"/>
                <w:b w:val="0"/>
                <w:bCs w:val="0"/>
                <w:color w:val="000000"/>
                <w:sz w:val="24"/>
                <w:szCs w:val="24"/>
                <w:u w:val="none"/>
                <w:lang w:val="en-US" w:eastAsia="zh-CN"/>
              </w:rPr>
              <w:t>9</w:t>
            </w:r>
          </w:p>
        </w:tc>
        <w:tc>
          <w:tcPr>
            <w:tcW w:w="2577" w:type="dxa"/>
            <w:vMerge w:val="restart"/>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在公园绿地内设置户外商业广告，在防护绿地、广场用地和道路附属绿地内设置户外广告不符合户外广告设置规划的</w:t>
            </w:r>
          </w:p>
        </w:tc>
        <w:tc>
          <w:tcPr>
            <w:tcW w:w="2697" w:type="dxa"/>
            <w:vMerge w:val="restart"/>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《重庆市城市园林绿化条例》第五十四条</w:t>
            </w:r>
          </w:p>
        </w:tc>
        <w:tc>
          <w:tcPr>
            <w:tcW w:w="2488" w:type="dxa"/>
            <w:vMerge w:val="restart"/>
            <w:tcBorders>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责令限期改正或者拆除，处五千元以上五万元以下罚款；逾期未改正或者拆除的，依法强制拆除</w:t>
            </w:r>
          </w:p>
        </w:tc>
        <w:tc>
          <w:tcPr>
            <w:tcW w:w="84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从轻</w:t>
            </w:r>
          </w:p>
        </w:tc>
        <w:tc>
          <w:tcPr>
            <w:tcW w:w="3039"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及时改正或者拆除，违法占用绿地面积5平方米以下的</w:t>
            </w:r>
          </w:p>
        </w:tc>
        <w:tc>
          <w:tcPr>
            <w:tcW w:w="297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处5000元以上18500元以下罚款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73" w:hRule="atLeast"/>
          <w:jc w:val="center"/>
        </w:trPr>
        <w:tc>
          <w:tcPr>
            <w:tcW w:w="502" w:type="dxa"/>
            <w:vMerge w:val="continue"/>
            <w:tcBorders>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577"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697"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488" w:type="dxa"/>
            <w:vMerge w:val="continue"/>
            <w:tcBorders>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p>
        </w:tc>
        <w:tc>
          <w:tcPr>
            <w:tcW w:w="84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一般</w:t>
            </w:r>
          </w:p>
        </w:tc>
        <w:tc>
          <w:tcPr>
            <w:tcW w:w="3039"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及时改正或者拆除，违法占用绿地面积超过5平方米不满15平方米的</w:t>
            </w:r>
          </w:p>
        </w:tc>
        <w:tc>
          <w:tcPr>
            <w:tcW w:w="297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处超过18500元不满36500元罚款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22" w:hRule="atLeast"/>
          <w:jc w:val="center"/>
        </w:trPr>
        <w:tc>
          <w:tcPr>
            <w:tcW w:w="502" w:type="dxa"/>
            <w:vMerge w:val="continue"/>
            <w:tcBorders>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577"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697"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488" w:type="dxa"/>
            <w:vMerge w:val="continue"/>
            <w:tcBorders>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p>
        </w:tc>
        <w:tc>
          <w:tcPr>
            <w:tcW w:w="84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从重</w:t>
            </w:r>
          </w:p>
        </w:tc>
        <w:tc>
          <w:tcPr>
            <w:tcW w:w="3039"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拒不改正或者拆除的；违法占用绿地面积15平方米以上的；存在安全隐患的；造成严重违法后果的</w:t>
            </w:r>
          </w:p>
        </w:tc>
        <w:tc>
          <w:tcPr>
            <w:tcW w:w="297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依法强制拆除，处36500元以上50000元以下罚款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55" w:hRule="atLeast"/>
          <w:jc w:val="center"/>
        </w:trPr>
        <w:tc>
          <w:tcPr>
            <w:tcW w:w="502" w:type="dxa"/>
            <w:vMerge w:val="restart"/>
            <w:tcBorders>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10</w:t>
            </w:r>
          </w:p>
        </w:tc>
        <w:tc>
          <w:tcPr>
            <w:tcW w:w="2577" w:type="dxa"/>
            <w:vMerge w:val="restart"/>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发生病虫害时，有关单位不按规定治理的</w:t>
            </w:r>
          </w:p>
        </w:tc>
        <w:tc>
          <w:tcPr>
            <w:tcW w:w="2697" w:type="dxa"/>
            <w:vMerge w:val="restart"/>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《重庆市城市园林绿化条例》第五十五条</w:t>
            </w:r>
          </w:p>
        </w:tc>
        <w:tc>
          <w:tcPr>
            <w:tcW w:w="2488" w:type="dxa"/>
            <w:vMerge w:val="restart"/>
            <w:tcBorders>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责令整改，并处二千元以上一万元以下罚款。</w:t>
            </w:r>
          </w:p>
        </w:tc>
        <w:tc>
          <w:tcPr>
            <w:tcW w:w="84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从轻</w:t>
            </w:r>
          </w:p>
        </w:tc>
        <w:tc>
          <w:tcPr>
            <w:tcW w:w="3039"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297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处2000元以上4400元以下罚款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1" w:hRule="atLeast"/>
          <w:jc w:val="center"/>
        </w:trPr>
        <w:tc>
          <w:tcPr>
            <w:tcW w:w="502" w:type="dxa"/>
            <w:vMerge w:val="continue"/>
            <w:tcBorders>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577"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697"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488" w:type="dxa"/>
            <w:vMerge w:val="continue"/>
            <w:tcBorders>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p>
        </w:tc>
        <w:tc>
          <w:tcPr>
            <w:tcW w:w="84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一般</w:t>
            </w:r>
          </w:p>
        </w:tc>
        <w:tc>
          <w:tcPr>
            <w:tcW w:w="3039"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297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处超过4400元不满7600元以下罚款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77" w:hRule="atLeast"/>
          <w:jc w:val="center"/>
        </w:trPr>
        <w:tc>
          <w:tcPr>
            <w:tcW w:w="502" w:type="dxa"/>
            <w:vMerge w:val="continue"/>
            <w:tcBorders>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577"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697"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488" w:type="dxa"/>
            <w:vMerge w:val="continue"/>
            <w:tcBorders>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p>
        </w:tc>
        <w:tc>
          <w:tcPr>
            <w:tcW w:w="84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从重</w:t>
            </w:r>
          </w:p>
        </w:tc>
        <w:tc>
          <w:tcPr>
            <w:tcW w:w="3039"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拒不改正的；拒不配合调查处理的；2次以上违反的；影响严重的；存在严重安全隐患的</w:t>
            </w:r>
          </w:p>
        </w:tc>
        <w:tc>
          <w:tcPr>
            <w:tcW w:w="297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责令整改，处7600元以上10000元以下罚款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87" w:hRule="atLeast"/>
          <w:jc w:val="center"/>
        </w:trPr>
        <w:tc>
          <w:tcPr>
            <w:tcW w:w="502" w:type="dxa"/>
            <w:vMerge w:val="restart"/>
            <w:tcBorders>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11</w:t>
            </w:r>
          </w:p>
        </w:tc>
        <w:tc>
          <w:tcPr>
            <w:tcW w:w="2577" w:type="dxa"/>
            <w:vMerge w:val="restart"/>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破坏城市园林绿化、设施及管理秩序的行为</w:t>
            </w:r>
          </w:p>
        </w:tc>
        <w:tc>
          <w:tcPr>
            <w:tcW w:w="2697" w:type="dxa"/>
            <w:vMerge w:val="restart"/>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《重庆市城市园林绿化条例》第五十六条</w:t>
            </w:r>
          </w:p>
        </w:tc>
        <w:tc>
          <w:tcPr>
            <w:tcW w:w="2488" w:type="dxa"/>
            <w:vMerge w:val="restart"/>
            <w:tcBorders>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责令整改、恢复原状或者消除影响；情节轻微的，处以警告或者五百元以下罚款；情节较重的，处以五百元以上五千元以下罚款；情节严重的，处以五千元以上二万元以下罚款；造成损失的，责令赔偿损失。构成犯罪的，依法追究刑事责任。</w:t>
            </w:r>
          </w:p>
        </w:tc>
        <w:tc>
          <w:tcPr>
            <w:tcW w:w="84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从轻</w:t>
            </w:r>
          </w:p>
        </w:tc>
        <w:tc>
          <w:tcPr>
            <w:tcW w:w="3039"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积极配合调查处理，及时完成整改，违法后果轻微的</w:t>
            </w:r>
          </w:p>
        </w:tc>
        <w:tc>
          <w:tcPr>
            <w:tcW w:w="297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处以警告或者500</w:t>
            </w:r>
            <w:r>
              <w:rPr>
                <w:rFonts w:hint="eastAsia" w:ascii="Times New Roman" w:hAnsi="Times New Roman" w:eastAsia="方正仿宋_GBK" w:cs="Times New Roman"/>
                <w:b w:val="0"/>
                <w:bCs w:val="0"/>
                <w:color w:val="000000"/>
                <w:sz w:val="24"/>
                <w:szCs w:val="24"/>
                <w:u w:val="none"/>
                <w:lang w:eastAsia="zh-CN"/>
              </w:rPr>
              <w:t>元</w:t>
            </w:r>
            <w:r>
              <w:rPr>
                <w:rFonts w:hint="default" w:ascii="Times New Roman" w:hAnsi="Times New Roman" w:eastAsia="方正仿宋_GBK" w:cs="Times New Roman"/>
                <w:b w:val="0"/>
                <w:bCs w:val="0"/>
                <w:color w:val="000000"/>
                <w:sz w:val="24"/>
                <w:szCs w:val="24"/>
                <w:u w:val="none"/>
              </w:rPr>
              <w:t>以下罚款；造成损失的，责令赔偿损失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14" w:hRule="atLeast"/>
          <w:jc w:val="center"/>
        </w:trPr>
        <w:tc>
          <w:tcPr>
            <w:tcW w:w="502" w:type="dxa"/>
            <w:vMerge w:val="continue"/>
            <w:tcBorders>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577"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697"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488" w:type="dxa"/>
            <w:vMerge w:val="continue"/>
            <w:tcBorders>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p>
        </w:tc>
        <w:tc>
          <w:tcPr>
            <w:tcW w:w="84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一般</w:t>
            </w:r>
          </w:p>
        </w:tc>
        <w:tc>
          <w:tcPr>
            <w:tcW w:w="3039"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较为配合调查处理的；及时完成整改但违法情形或者违法后果较为严重的</w:t>
            </w:r>
          </w:p>
        </w:tc>
        <w:tc>
          <w:tcPr>
            <w:tcW w:w="297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处以500元以上5000元以下罚款；造成损失的，责令赔偿损失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95" w:hRule="atLeast"/>
          <w:jc w:val="center"/>
        </w:trPr>
        <w:tc>
          <w:tcPr>
            <w:tcW w:w="502" w:type="dxa"/>
            <w:vMerge w:val="continue"/>
            <w:tcBorders>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577"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697"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488" w:type="dxa"/>
            <w:vMerge w:val="continue"/>
            <w:tcBorders>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p>
        </w:tc>
        <w:tc>
          <w:tcPr>
            <w:tcW w:w="84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从重</w:t>
            </w:r>
          </w:p>
        </w:tc>
        <w:tc>
          <w:tcPr>
            <w:tcW w:w="3039"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拒不改正的；拒不配合调查处理的；2次以上违反的；影响严重或者造成严重污染后果的；存在严重安全隐患的</w:t>
            </w:r>
          </w:p>
        </w:tc>
        <w:tc>
          <w:tcPr>
            <w:tcW w:w="297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处以5000元以上20000元以下罚款；造成损失的，责令赔偿损失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9" w:hRule="atLeast"/>
          <w:jc w:val="center"/>
        </w:trPr>
        <w:tc>
          <w:tcPr>
            <w:tcW w:w="502" w:type="dxa"/>
            <w:vMerge w:val="restart"/>
            <w:tcBorders>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12</w:t>
            </w:r>
          </w:p>
        </w:tc>
        <w:tc>
          <w:tcPr>
            <w:tcW w:w="2577" w:type="dxa"/>
            <w:vMerge w:val="restart"/>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在城市绿地范围内进行拦河截溪、取土采石、设置垃圾堆场、排放污水以及其他对城市生态环境造成破坏活动的</w:t>
            </w:r>
          </w:p>
        </w:tc>
        <w:tc>
          <w:tcPr>
            <w:tcW w:w="2697" w:type="dxa"/>
            <w:vMerge w:val="restart"/>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《城市绿线管理办法》第十七条</w:t>
            </w:r>
          </w:p>
        </w:tc>
        <w:tc>
          <w:tcPr>
            <w:tcW w:w="2488" w:type="dxa"/>
            <w:vMerge w:val="restart"/>
            <w:tcBorders>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由城市园林绿化行政主管部门责令改正，并处一万元以上三万元以下的罚款</w:t>
            </w:r>
          </w:p>
        </w:tc>
        <w:tc>
          <w:tcPr>
            <w:tcW w:w="84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从轻</w:t>
            </w:r>
          </w:p>
        </w:tc>
        <w:tc>
          <w:tcPr>
            <w:tcW w:w="3039"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297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处10000元以上16000元以下罚款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65" w:hRule="atLeast"/>
          <w:jc w:val="center"/>
        </w:trPr>
        <w:tc>
          <w:tcPr>
            <w:tcW w:w="502" w:type="dxa"/>
            <w:vMerge w:val="continue"/>
            <w:tcBorders>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577"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697"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488" w:type="dxa"/>
            <w:vMerge w:val="continue"/>
            <w:tcBorders>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p>
        </w:tc>
        <w:tc>
          <w:tcPr>
            <w:tcW w:w="84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一般</w:t>
            </w:r>
          </w:p>
        </w:tc>
        <w:tc>
          <w:tcPr>
            <w:tcW w:w="3039"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297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处超过16000元不满24000元的罚款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84" w:hRule="atLeast"/>
          <w:jc w:val="center"/>
        </w:trPr>
        <w:tc>
          <w:tcPr>
            <w:tcW w:w="502" w:type="dxa"/>
            <w:vMerge w:val="continue"/>
            <w:tcBorders>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577"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697"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488" w:type="dxa"/>
            <w:vMerge w:val="continue"/>
            <w:tcBorders>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p>
        </w:tc>
        <w:tc>
          <w:tcPr>
            <w:tcW w:w="84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从重</w:t>
            </w:r>
          </w:p>
        </w:tc>
        <w:tc>
          <w:tcPr>
            <w:tcW w:w="3039"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拒不改正的；拒不配合调查处理的；2次以上违反的；影响严重或者造成严重污染后果的；存在严重安全隐患的</w:t>
            </w:r>
          </w:p>
        </w:tc>
        <w:tc>
          <w:tcPr>
            <w:tcW w:w="297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处24000元以上30000元的罚款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26" w:hRule="atLeast"/>
          <w:jc w:val="center"/>
        </w:trPr>
        <w:tc>
          <w:tcPr>
            <w:tcW w:w="502" w:type="dxa"/>
            <w:vMerge w:val="restart"/>
            <w:tcBorders>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13</w:t>
            </w:r>
          </w:p>
        </w:tc>
        <w:tc>
          <w:tcPr>
            <w:tcW w:w="2577" w:type="dxa"/>
            <w:vMerge w:val="restart"/>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委托未具有相应资质等级的单位承担公园建设项目设计、施工任务的</w:t>
            </w:r>
          </w:p>
        </w:tc>
        <w:tc>
          <w:tcPr>
            <w:tcW w:w="2697" w:type="dxa"/>
            <w:vMerge w:val="restart"/>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《重庆市公园管理条例》第三十二条</w:t>
            </w:r>
          </w:p>
        </w:tc>
        <w:tc>
          <w:tcPr>
            <w:tcW w:w="2488" w:type="dxa"/>
            <w:vMerge w:val="restart"/>
            <w:tcBorders>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由城市园林绿化主管部门责令改正，造成损失的依法承担赔偿责任，可处五千以上一万元以下罚款</w:t>
            </w:r>
          </w:p>
        </w:tc>
        <w:tc>
          <w:tcPr>
            <w:tcW w:w="84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从轻</w:t>
            </w:r>
          </w:p>
        </w:tc>
        <w:tc>
          <w:tcPr>
            <w:tcW w:w="303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委托未具有相应资质等级的单位承担公园建设项目设计、施工任务，导致设计功能不完善；施工建设质量较差，但未超过工程工期、通过局部整改能够恢复功能和保证建设质量的</w:t>
            </w:r>
          </w:p>
        </w:tc>
        <w:tc>
          <w:tcPr>
            <w:tcW w:w="297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由城市园林绿化主管部门责令改正，造成损失的依法承担赔偿责任，可处5000元以上6500元以下罚款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94" w:hRule="atLeast"/>
          <w:jc w:val="center"/>
        </w:trPr>
        <w:tc>
          <w:tcPr>
            <w:tcW w:w="502" w:type="dxa"/>
            <w:vMerge w:val="continue"/>
            <w:tcBorders>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577"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697"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488" w:type="dxa"/>
            <w:vMerge w:val="continue"/>
            <w:tcBorders>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p>
        </w:tc>
        <w:tc>
          <w:tcPr>
            <w:tcW w:w="84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一般</w:t>
            </w:r>
          </w:p>
        </w:tc>
        <w:tc>
          <w:tcPr>
            <w:tcW w:w="303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委托未具有相应资质等级的单位承担公园建设项目设计、施工任务，导致设计功能不完善；施工建设质量较差，但未超过工程工期、通过整改不能够完全恢复功能和保证建设质量的</w:t>
            </w:r>
          </w:p>
        </w:tc>
        <w:tc>
          <w:tcPr>
            <w:tcW w:w="297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由城市园林绿化主管部门责令改正，造成损失的依法承担赔偿责任，处超过6500以上不满8500元罚款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56" w:hRule="atLeast"/>
          <w:jc w:val="center"/>
        </w:trPr>
        <w:tc>
          <w:tcPr>
            <w:tcW w:w="502" w:type="dxa"/>
            <w:vMerge w:val="continue"/>
            <w:tcBorders>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577"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697"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488" w:type="dxa"/>
            <w:vMerge w:val="continue"/>
            <w:tcBorders>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p>
        </w:tc>
        <w:tc>
          <w:tcPr>
            <w:tcW w:w="84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从重</w:t>
            </w:r>
          </w:p>
        </w:tc>
        <w:tc>
          <w:tcPr>
            <w:tcW w:w="303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default" w:ascii="Times New Roman" w:hAnsi="Times New Roman" w:eastAsia="方正仿宋_GBK" w:cs="Times New Roman"/>
                <w:b w:val="0"/>
                <w:bCs w:val="0"/>
                <w:color w:val="000000"/>
                <w:kern w:val="0"/>
                <w:sz w:val="24"/>
                <w:szCs w:val="24"/>
                <w:u w:val="none"/>
              </w:rPr>
            </w:pPr>
            <w:r>
              <w:rPr>
                <w:rFonts w:hint="default" w:ascii="Times New Roman" w:hAnsi="Times New Roman" w:eastAsia="方正仿宋_GBK" w:cs="Times New Roman"/>
                <w:b w:val="0"/>
                <w:bCs w:val="0"/>
                <w:color w:val="000000"/>
                <w:kern w:val="0"/>
                <w:sz w:val="24"/>
                <w:szCs w:val="24"/>
                <w:u w:val="none"/>
              </w:rPr>
              <w:t>委托未具有相应资质等级的单位承担公园建设项目设计、施工任务，导致公园建设项目设计功能和施工建设质量均不符合公园预期规划要求</w:t>
            </w:r>
          </w:p>
        </w:tc>
        <w:tc>
          <w:tcPr>
            <w:tcW w:w="297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由城市园林绿化主管部门责令改正，造成损失的依法承担赔偿责任，处8500以上10000元以下罚款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2" w:hRule="atLeast"/>
          <w:jc w:val="center"/>
        </w:trPr>
        <w:tc>
          <w:tcPr>
            <w:tcW w:w="502" w:type="dxa"/>
            <w:vMerge w:val="restart"/>
            <w:tcBorders>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14</w:t>
            </w:r>
          </w:p>
        </w:tc>
        <w:tc>
          <w:tcPr>
            <w:tcW w:w="2577" w:type="dxa"/>
            <w:vMerge w:val="restart"/>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实施《重庆市公园管理条例》第二十八条、第三十一条规定的禁止性行为</w:t>
            </w:r>
          </w:p>
        </w:tc>
        <w:tc>
          <w:tcPr>
            <w:tcW w:w="2697" w:type="dxa"/>
            <w:vMerge w:val="restart"/>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《重庆市公园管理条例》第三十三条</w:t>
            </w:r>
          </w:p>
        </w:tc>
        <w:tc>
          <w:tcPr>
            <w:tcW w:w="2488" w:type="dxa"/>
            <w:vMerge w:val="restart"/>
            <w:tcBorders>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由公园管理机构给予警告，造成损失的，承担赔偿责任，城市园林绿化主管部门可处赔偿额两倍以上四倍以下的罚款</w:t>
            </w:r>
          </w:p>
        </w:tc>
        <w:tc>
          <w:tcPr>
            <w:tcW w:w="84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从轻</w:t>
            </w:r>
          </w:p>
        </w:tc>
        <w:tc>
          <w:tcPr>
            <w:tcW w:w="3039"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积极配合调查处理，及时整改，违法后果轻微的</w:t>
            </w:r>
          </w:p>
        </w:tc>
        <w:tc>
          <w:tcPr>
            <w:tcW w:w="297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给予警告，造成损失的，承担赔偿责任，可处赔偿额2倍以上2.6倍以下的罚款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3" w:hRule="atLeast"/>
          <w:jc w:val="center"/>
        </w:trPr>
        <w:tc>
          <w:tcPr>
            <w:tcW w:w="502" w:type="dxa"/>
            <w:vMerge w:val="continue"/>
            <w:tcBorders>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577"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697"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488" w:type="dxa"/>
            <w:vMerge w:val="continue"/>
            <w:tcBorders>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p>
        </w:tc>
        <w:tc>
          <w:tcPr>
            <w:tcW w:w="84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一般</w:t>
            </w:r>
          </w:p>
        </w:tc>
        <w:tc>
          <w:tcPr>
            <w:tcW w:w="3039"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较为配合调查处理的；及时整改但违法情形或者违法后果较为严重的</w:t>
            </w:r>
          </w:p>
        </w:tc>
        <w:tc>
          <w:tcPr>
            <w:tcW w:w="297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给予警告，造成损失的，承担赔偿责任，处赔偿额超过2.6倍不满3.4倍的罚款</w:t>
            </w:r>
          </w:p>
          <w:p>
            <w:pPr>
              <w:spacing w:line="320" w:lineRule="exact"/>
              <w:jc w:val="left"/>
              <w:rPr>
                <w:rFonts w:hint="default" w:ascii="Times New Roman" w:hAnsi="Times New Roman" w:eastAsia="方正仿宋_GBK" w:cs="Times New Roman"/>
                <w:b w:val="0"/>
                <w:b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2" w:hRule="atLeast"/>
          <w:jc w:val="center"/>
        </w:trPr>
        <w:tc>
          <w:tcPr>
            <w:tcW w:w="502" w:type="dxa"/>
            <w:vMerge w:val="continue"/>
            <w:tcBorders>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577"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697"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488" w:type="dxa"/>
            <w:vMerge w:val="continue"/>
            <w:tcBorders>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p>
        </w:tc>
        <w:tc>
          <w:tcPr>
            <w:tcW w:w="84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从重</w:t>
            </w:r>
          </w:p>
        </w:tc>
        <w:tc>
          <w:tcPr>
            <w:tcW w:w="3039"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拒不改正的；拒不配合调查处理的；2次以上违反的；影响严重的；存在严重安全隐患的</w:t>
            </w:r>
          </w:p>
        </w:tc>
        <w:tc>
          <w:tcPr>
            <w:tcW w:w="297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给予警告，造成损失的，承担赔偿责任，处赔偿额3.4倍以上4倍以下罚款</w:t>
            </w:r>
          </w:p>
          <w:p>
            <w:pPr>
              <w:spacing w:line="320" w:lineRule="exact"/>
              <w:jc w:val="left"/>
              <w:rPr>
                <w:rFonts w:hint="default" w:ascii="Times New Roman" w:hAnsi="Times New Roman" w:eastAsia="方正仿宋_GBK" w:cs="Times New Roman"/>
                <w:b w:val="0"/>
                <w:bCs w:val="0"/>
                <w:color w:val="000000"/>
                <w:sz w:val="24"/>
                <w:szCs w:val="24"/>
                <w:u w:val="none"/>
              </w:rPr>
            </w:pPr>
          </w:p>
        </w:tc>
      </w:tr>
    </w:tbl>
    <w:p>
      <w:pPr>
        <w:widowControl/>
        <w:spacing w:line="400" w:lineRule="exact"/>
        <w:jc w:val="left"/>
        <w:rPr>
          <w:rFonts w:hint="default" w:ascii="Times New Roman" w:hAnsi="Times New Roman" w:eastAsia="方正黑体_GBK" w:cs="Times New Roman"/>
          <w:b w:val="0"/>
          <w:bCs w:val="0"/>
          <w:color w:val="000000"/>
          <w:kern w:val="0"/>
          <w:sz w:val="32"/>
          <w:szCs w:val="32"/>
          <w:u w:val="none"/>
        </w:rPr>
      </w:pPr>
    </w:p>
    <w:p>
      <w:pPr>
        <w:widowControl/>
        <w:spacing w:line="400" w:lineRule="exact"/>
        <w:jc w:val="left"/>
        <w:rPr>
          <w:rFonts w:hint="default" w:ascii="Times New Roman" w:hAnsi="Times New Roman" w:eastAsia="方正黑体_GBK" w:cs="Times New Roman"/>
          <w:b w:val="0"/>
          <w:bCs w:val="0"/>
          <w:color w:val="000000"/>
          <w:spacing w:val="150"/>
          <w:kern w:val="0"/>
          <w:sz w:val="30"/>
          <w:szCs w:val="30"/>
          <w:u w:val="none"/>
          <w:fitText w:val="150" w:id="2045740670"/>
        </w:rPr>
      </w:pPr>
      <w:r>
        <w:rPr>
          <w:rFonts w:hint="default" w:ascii="Times New Roman" w:hAnsi="Times New Roman" w:eastAsia="方正黑体_GBK" w:cs="Times New Roman"/>
          <w:b w:val="0"/>
          <w:bCs w:val="0"/>
          <w:color w:val="000000"/>
          <w:kern w:val="0"/>
          <w:sz w:val="32"/>
          <w:szCs w:val="32"/>
          <w:u w:val="none"/>
        </w:rPr>
        <w:br w:type="page"/>
      </w:r>
      <w:r>
        <w:rPr>
          <w:rFonts w:hint="default" w:ascii="Times New Roman" w:hAnsi="Times New Roman" w:eastAsia="方正黑体_GBK" w:cs="Times New Roman"/>
          <w:b w:val="0"/>
          <w:bCs w:val="0"/>
          <w:color w:val="000000"/>
          <w:kern w:val="0"/>
          <w:sz w:val="32"/>
          <w:szCs w:val="32"/>
          <w:u w:val="none"/>
        </w:rPr>
        <w:t>五、国旗管理部分</w:t>
      </w:r>
    </w:p>
    <w:p>
      <w:pPr>
        <w:widowControl/>
        <w:spacing w:line="320" w:lineRule="exact"/>
        <w:jc w:val="center"/>
        <w:rPr>
          <w:rFonts w:hint="default" w:ascii="Times New Roman" w:hAnsi="Times New Roman" w:eastAsia="方正黑体_GBK" w:cs="Times New Roman"/>
          <w:b w:val="0"/>
          <w:bCs w:val="0"/>
          <w:color w:val="000000"/>
          <w:spacing w:val="91"/>
          <w:w w:val="100"/>
          <w:kern w:val="0"/>
          <w:sz w:val="24"/>
          <w:szCs w:val="24"/>
          <w:u w:val="none"/>
          <w:fitText w:val="91" w:id="-17367356"/>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2"/>
        <w:gridCol w:w="2577"/>
        <w:gridCol w:w="2697"/>
        <w:gridCol w:w="2488"/>
        <w:gridCol w:w="842"/>
        <w:gridCol w:w="3039"/>
        <w:gridCol w:w="2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1" w:hRule="atLeast"/>
          <w:tblHeader/>
          <w:jc w:val="center"/>
        </w:trPr>
        <w:tc>
          <w:tcPr>
            <w:tcW w:w="502"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default" w:ascii="Times New Roman" w:hAnsi="Times New Roman" w:eastAsia="方正黑体_GBK" w:cs="Times New Roman"/>
                <w:b w:val="0"/>
                <w:bCs w:val="0"/>
                <w:color w:val="000000"/>
                <w:kern w:val="0"/>
                <w:sz w:val="24"/>
                <w:szCs w:val="24"/>
                <w:u w:val="none"/>
              </w:rPr>
            </w:pPr>
            <w:r>
              <w:rPr>
                <w:rFonts w:hint="default" w:ascii="Times New Roman" w:hAnsi="Times New Roman" w:eastAsia="方正黑体_GBK" w:cs="Times New Roman"/>
                <w:b w:val="0"/>
                <w:bCs w:val="0"/>
                <w:color w:val="000000"/>
                <w:spacing w:val="0"/>
                <w:w w:val="75"/>
                <w:kern w:val="0"/>
                <w:sz w:val="24"/>
                <w:szCs w:val="24"/>
                <w:u w:val="none"/>
                <w:fitText w:val="360" w:id="2147467318"/>
              </w:rPr>
              <w:t>序号</w:t>
            </w:r>
          </w:p>
        </w:tc>
        <w:tc>
          <w:tcPr>
            <w:tcW w:w="257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default" w:ascii="Times New Roman" w:hAnsi="Times New Roman" w:eastAsia="方正黑体_GBK" w:cs="Times New Roman"/>
                <w:b w:val="0"/>
                <w:bCs w:val="0"/>
                <w:color w:val="000000"/>
                <w:kern w:val="0"/>
                <w:sz w:val="24"/>
                <w:szCs w:val="24"/>
                <w:u w:val="none"/>
              </w:rPr>
            </w:pPr>
            <w:r>
              <w:rPr>
                <w:rFonts w:hint="default" w:ascii="Times New Roman" w:hAnsi="Times New Roman" w:eastAsia="方正黑体_GBK" w:cs="Times New Roman"/>
                <w:b w:val="0"/>
                <w:bCs w:val="0"/>
                <w:color w:val="000000"/>
                <w:kern w:val="0"/>
                <w:sz w:val="24"/>
                <w:szCs w:val="24"/>
                <w:u w:val="none"/>
              </w:rPr>
              <w:t>违法行为</w:t>
            </w:r>
          </w:p>
        </w:tc>
        <w:tc>
          <w:tcPr>
            <w:tcW w:w="2697"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default" w:ascii="Times New Roman" w:hAnsi="Times New Roman" w:eastAsia="方正黑体_GBK" w:cs="Times New Roman"/>
                <w:b w:val="0"/>
                <w:bCs w:val="0"/>
                <w:color w:val="000000"/>
                <w:kern w:val="0"/>
                <w:sz w:val="24"/>
                <w:szCs w:val="24"/>
                <w:u w:val="none"/>
              </w:rPr>
            </w:pPr>
            <w:r>
              <w:rPr>
                <w:rFonts w:hint="default" w:ascii="Times New Roman" w:hAnsi="Times New Roman" w:eastAsia="方正黑体_GBK" w:cs="Times New Roman"/>
                <w:b w:val="0"/>
                <w:bCs w:val="0"/>
                <w:color w:val="000000"/>
                <w:kern w:val="0"/>
                <w:sz w:val="24"/>
                <w:szCs w:val="24"/>
                <w:u w:val="none"/>
              </w:rPr>
              <w:t>处罚依据</w:t>
            </w:r>
          </w:p>
        </w:tc>
        <w:tc>
          <w:tcPr>
            <w:tcW w:w="2488"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default" w:ascii="Times New Roman" w:hAnsi="Times New Roman" w:eastAsia="方正黑体_GBK" w:cs="Times New Roman"/>
                <w:b w:val="0"/>
                <w:bCs w:val="0"/>
                <w:color w:val="000000"/>
                <w:kern w:val="0"/>
                <w:sz w:val="24"/>
                <w:szCs w:val="24"/>
                <w:u w:val="none"/>
              </w:rPr>
            </w:pPr>
            <w:r>
              <w:rPr>
                <w:rFonts w:hint="default" w:ascii="Times New Roman" w:hAnsi="Times New Roman" w:eastAsia="方正黑体_GBK" w:cs="Times New Roman"/>
                <w:b w:val="0"/>
                <w:bCs w:val="0"/>
                <w:color w:val="000000"/>
                <w:kern w:val="0"/>
                <w:sz w:val="24"/>
                <w:szCs w:val="24"/>
                <w:u w:val="none"/>
              </w:rPr>
              <w:t>处罚标准</w:t>
            </w:r>
          </w:p>
        </w:tc>
        <w:tc>
          <w:tcPr>
            <w:tcW w:w="84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方正黑体_GBK" w:cs="Times New Roman"/>
                <w:b w:val="0"/>
                <w:bCs w:val="0"/>
                <w:color w:val="000000"/>
                <w:kern w:val="0"/>
                <w:sz w:val="24"/>
                <w:szCs w:val="24"/>
                <w:u w:val="none"/>
              </w:rPr>
            </w:pPr>
            <w:r>
              <w:rPr>
                <w:rFonts w:hint="default" w:ascii="Times New Roman" w:hAnsi="Times New Roman" w:eastAsia="方正黑体_GBK" w:cs="Times New Roman"/>
                <w:b w:val="0"/>
                <w:bCs w:val="0"/>
                <w:color w:val="000000"/>
                <w:kern w:val="0"/>
                <w:sz w:val="24"/>
                <w:szCs w:val="24"/>
                <w:u w:val="none"/>
              </w:rPr>
              <w:t>裁量</w:t>
            </w:r>
          </w:p>
          <w:p>
            <w:pPr>
              <w:widowControl/>
              <w:spacing w:line="320" w:lineRule="exact"/>
              <w:jc w:val="center"/>
              <w:rPr>
                <w:rFonts w:hint="default" w:ascii="Times New Roman" w:hAnsi="Times New Roman" w:eastAsia="方正黑体_GBK" w:cs="Times New Roman"/>
                <w:b w:val="0"/>
                <w:bCs w:val="0"/>
                <w:color w:val="000000"/>
                <w:kern w:val="0"/>
                <w:sz w:val="24"/>
                <w:szCs w:val="24"/>
                <w:u w:val="none"/>
              </w:rPr>
            </w:pPr>
            <w:r>
              <w:rPr>
                <w:rFonts w:hint="default" w:ascii="Times New Roman" w:hAnsi="Times New Roman" w:eastAsia="方正黑体_GBK" w:cs="Times New Roman"/>
                <w:b w:val="0"/>
                <w:bCs w:val="0"/>
                <w:color w:val="000000"/>
                <w:kern w:val="0"/>
                <w:sz w:val="24"/>
                <w:szCs w:val="24"/>
                <w:u w:val="none"/>
              </w:rPr>
              <w:t>档次</w:t>
            </w:r>
          </w:p>
        </w:tc>
        <w:tc>
          <w:tcPr>
            <w:tcW w:w="3039"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default" w:ascii="Times New Roman" w:hAnsi="Times New Roman" w:eastAsia="方正黑体_GBK" w:cs="Times New Roman"/>
                <w:b w:val="0"/>
                <w:bCs w:val="0"/>
                <w:color w:val="000000"/>
                <w:kern w:val="0"/>
                <w:sz w:val="24"/>
                <w:szCs w:val="24"/>
                <w:u w:val="none"/>
              </w:rPr>
            </w:pPr>
            <w:r>
              <w:rPr>
                <w:rFonts w:hint="default" w:ascii="Times New Roman" w:hAnsi="Times New Roman" w:eastAsia="方正黑体_GBK" w:cs="Times New Roman"/>
                <w:b w:val="0"/>
                <w:bCs w:val="0"/>
                <w:color w:val="000000"/>
                <w:kern w:val="0"/>
                <w:sz w:val="24"/>
                <w:szCs w:val="24"/>
                <w:u w:val="none"/>
              </w:rPr>
              <w:t>违法情节</w:t>
            </w:r>
          </w:p>
        </w:tc>
        <w:tc>
          <w:tcPr>
            <w:tcW w:w="2971"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hint="default" w:ascii="Times New Roman" w:hAnsi="Times New Roman" w:eastAsia="方正黑体_GBK" w:cs="Times New Roman"/>
                <w:b w:val="0"/>
                <w:bCs w:val="0"/>
                <w:color w:val="000000"/>
                <w:kern w:val="0"/>
                <w:sz w:val="24"/>
                <w:szCs w:val="24"/>
                <w:u w:val="none"/>
              </w:rPr>
            </w:pPr>
            <w:r>
              <w:rPr>
                <w:rFonts w:hint="default" w:ascii="Times New Roman" w:hAnsi="Times New Roman" w:eastAsia="方正黑体_GBK" w:cs="Times New Roman"/>
                <w:b w:val="0"/>
                <w:bCs w:val="0"/>
                <w:color w:val="000000"/>
                <w:kern w:val="0"/>
                <w:sz w:val="24"/>
                <w:szCs w:val="24"/>
                <w:u w:val="none"/>
              </w:rPr>
              <w:t>裁量标准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2" w:hRule="atLeast"/>
          <w:jc w:val="center"/>
        </w:trPr>
        <w:tc>
          <w:tcPr>
            <w:tcW w:w="502" w:type="dxa"/>
            <w:vMerge w:val="restart"/>
            <w:tcBorders>
              <w:top w:val="single" w:color="auto" w:sz="4" w:space="0"/>
              <w:left w:val="single" w:color="auto" w:sz="4" w:space="0"/>
              <w:right w:val="single" w:color="auto" w:sz="4" w:space="0"/>
            </w:tcBorders>
            <w:noWrap w:val="0"/>
            <w:vAlign w:val="center"/>
          </w:tcPr>
          <w:p>
            <w:pPr>
              <w:spacing w:line="400" w:lineRule="exact"/>
              <w:jc w:val="center"/>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1</w:t>
            </w:r>
          </w:p>
        </w:tc>
        <w:tc>
          <w:tcPr>
            <w:tcW w:w="2577" w:type="dxa"/>
            <w:vMerge w:val="restart"/>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大型群众性活动使用国旗，活动举办者未在显著位置设置国旗收回点，导致国旗被随意丢弃，造成不良影响的</w:t>
            </w:r>
          </w:p>
        </w:tc>
        <w:tc>
          <w:tcPr>
            <w:tcW w:w="2697" w:type="dxa"/>
            <w:vMerge w:val="restart"/>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《重庆市实施〈中华人民共和国国旗法〉办法》第二十二条</w:t>
            </w:r>
          </w:p>
        </w:tc>
        <w:tc>
          <w:tcPr>
            <w:tcW w:w="2488" w:type="dxa"/>
            <w:vMerge w:val="restart"/>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由活动举办地国旗主管部门对活动举办者处五百元以上二千元以下的罚款；情节严重的，处二千元以上一万元以下罚款。</w:t>
            </w:r>
          </w:p>
          <w:p>
            <w:pPr>
              <w:spacing w:line="320" w:lineRule="exact"/>
              <w:jc w:val="left"/>
              <w:rPr>
                <w:rFonts w:hint="default" w:ascii="Times New Roman" w:hAnsi="Times New Roman" w:eastAsia="方正仿宋_GBK" w:cs="Times New Roman"/>
                <w:b w:val="0"/>
                <w:bCs w:val="0"/>
                <w:color w:val="000000"/>
                <w:sz w:val="24"/>
                <w:szCs w:val="24"/>
                <w:u w:val="none"/>
              </w:rPr>
            </w:pPr>
          </w:p>
        </w:tc>
        <w:tc>
          <w:tcPr>
            <w:tcW w:w="842"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从轻</w:t>
            </w:r>
          </w:p>
        </w:tc>
        <w:tc>
          <w:tcPr>
            <w:tcW w:w="3039" w:type="dxa"/>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积极配合调查处理，违法后果轻微的</w:t>
            </w:r>
          </w:p>
        </w:tc>
        <w:tc>
          <w:tcPr>
            <w:tcW w:w="2971"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处500元以上2000元以下的罚款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07" w:hRule="atLeast"/>
          <w:jc w:val="center"/>
        </w:trPr>
        <w:tc>
          <w:tcPr>
            <w:tcW w:w="502" w:type="dxa"/>
            <w:vMerge w:val="continue"/>
            <w:tcBorders>
              <w:left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sz w:val="24"/>
                <w:szCs w:val="24"/>
                <w:u w:val="none"/>
              </w:rPr>
            </w:pPr>
          </w:p>
        </w:tc>
        <w:tc>
          <w:tcPr>
            <w:tcW w:w="2577"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697"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488" w:type="dxa"/>
            <w:vMerge w:val="continue"/>
            <w:tcBorders>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p>
        </w:tc>
        <w:tc>
          <w:tcPr>
            <w:tcW w:w="842"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一般</w:t>
            </w:r>
          </w:p>
        </w:tc>
        <w:tc>
          <w:tcPr>
            <w:tcW w:w="3039"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较为配合调查处理的；违法情形或者违法后果较为严重的</w:t>
            </w:r>
          </w:p>
        </w:tc>
        <w:tc>
          <w:tcPr>
            <w:tcW w:w="2971"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处超过2000元不满7150元的罚款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96" w:hRule="atLeast"/>
          <w:jc w:val="center"/>
        </w:trPr>
        <w:tc>
          <w:tcPr>
            <w:tcW w:w="502" w:type="dxa"/>
            <w:vMerge w:val="continue"/>
            <w:tcBorders>
              <w:left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sz w:val="24"/>
                <w:szCs w:val="24"/>
                <w:u w:val="none"/>
              </w:rPr>
            </w:pPr>
          </w:p>
        </w:tc>
        <w:tc>
          <w:tcPr>
            <w:tcW w:w="2577"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697"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488" w:type="dxa"/>
            <w:vMerge w:val="continue"/>
            <w:tcBorders>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p>
        </w:tc>
        <w:tc>
          <w:tcPr>
            <w:tcW w:w="842" w:type="dxa"/>
            <w:tcBorders>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从重</w:t>
            </w:r>
          </w:p>
        </w:tc>
        <w:tc>
          <w:tcPr>
            <w:tcW w:w="3039" w:type="dxa"/>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拒不配合调查处理的；2次以上违反的；造成严重影响的</w:t>
            </w:r>
          </w:p>
        </w:tc>
        <w:tc>
          <w:tcPr>
            <w:tcW w:w="2971"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处7150元以上10000元以下的罚款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00" w:hRule="atLeast"/>
          <w:jc w:val="center"/>
        </w:trPr>
        <w:tc>
          <w:tcPr>
            <w:tcW w:w="502" w:type="dxa"/>
            <w:vMerge w:val="restart"/>
            <w:tcBorders>
              <w:top w:val="single" w:color="auto" w:sz="4" w:space="0"/>
              <w:left w:val="single" w:color="auto" w:sz="4" w:space="0"/>
              <w:right w:val="single" w:color="auto" w:sz="4" w:space="0"/>
            </w:tcBorders>
            <w:noWrap w:val="0"/>
            <w:vAlign w:val="center"/>
          </w:tcPr>
          <w:p>
            <w:pPr>
              <w:spacing w:line="400" w:lineRule="exact"/>
              <w:jc w:val="center"/>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2</w:t>
            </w:r>
          </w:p>
        </w:tc>
        <w:tc>
          <w:tcPr>
            <w:tcW w:w="2577" w:type="dxa"/>
            <w:vMerge w:val="restart"/>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升挂和使用破损、污损、褪色、不合规格的国旗，倒挂、倒插国旗，遮挡、挤占升挂、使用国旗位置，或者以其他有损国旗尊严的方式升挂国旗、使用国旗及其图案的</w:t>
            </w:r>
          </w:p>
        </w:tc>
        <w:tc>
          <w:tcPr>
            <w:tcW w:w="2697" w:type="dxa"/>
            <w:vMerge w:val="restart"/>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《重庆市实施〈中华人民共和国国旗法〉办法》第二十三条第一款</w:t>
            </w:r>
          </w:p>
        </w:tc>
        <w:tc>
          <w:tcPr>
            <w:tcW w:w="2488" w:type="dxa"/>
            <w:vMerge w:val="restart"/>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由国旗主管部门责令改正；拒不改正的，对个人处二百元以上五百元以下罚款，对单位处五百元以上二千元以下罚款</w:t>
            </w:r>
          </w:p>
        </w:tc>
        <w:tc>
          <w:tcPr>
            <w:tcW w:w="842"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从轻</w:t>
            </w:r>
          </w:p>
        </w:tc>
        <w:tc>
          <w:tcPr>
            <w:tcW w:w="3039" w:type="dxa"/>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kern w:val="0"/>
                <w:sz w:val="24"/>
                <w:szCs w:val="24"/>
                <w:u w:val="none"/>
              </w:rPr>
              <w:t>初次违反，</w:t>
            </w:r>
            <w:r>
              <w:rPr>
                <w:rFonts w:hint="default" w:ascii="Times New Roman" w:hAnsi="Times New Roman" w:eastAsia="方正仿宋_GBK" w:cs="Times New Roman"/>
                <w:b w:val="0"/>
                <w:bCs w:val="0"/>
                <w:color w:val="000000"/>
                <w:spacing w:val="-6"/>
                <w:kern w:val="0"/>
                <w:sz w:val="24"/>
                <w:szCs w:val="24"/>
                <w:u w:val="none"/>
              </w:rPr>
              <w:t>积极配合调查处理，违法后果轻微的</w:t>
            </w:r>
          </w:p>
        </w:tc>
        <w:tc>
          <w:tcPr>
            <w:tcW w:w="2971"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对个人处200元以上2</w:t>
            </w:r>
            <w:r>
              <w:rPr>
                <w:rFonts w:hint="eastAsia" w:ascii="Times New Roman" w:hAnsi="Times New Roman" w:eastAsia="方正仿宋_GBK" w:cs="Times New Roman"/>
                <w:b w:val="0"/>
                <w:bCs w:val="0"/>
                <w:color w:val="000000"/>
                <w:sz w:val="24"/>
                <w:szCs w:val="24"/>
                <w:u w:val="none"/>
                <w:lang w:val="en-US" w:eastAsia="zh-CN"/>
              </w:rPr>
              <w:t>9</w:t>
            </w:r>
            <w:r>
              <w:rPr>
                <w:rFonts w:hint="default" w:ascii="Times New Roman" w:hAnsi="Times New Roman" w:eastAsia="方正仿宋_GBK" w:cs="Times New Roman"/>
                <w:b w:val="0"/>
                <w:bCs w:val="0"/>
                <w:color w:val="000000"/>
                <w:sz w:val="24"/>
                <w:szCs w:val="24"/>
                <w:u w:val="none"/>
              </w:rPr>
              <w:t>0元以下的罚款；对单位处500元以上950元以下的罚款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07" w:hRule="atLeast"/>
          <w:jc w:val="center"/>
        </w:trPr>
        <w:tc>
          <w:tcPr>
            <w:tcW w:w="502" w:type="dxa"/>
            <w:vMerge w:val="continue"/>
            <w:tcBorders>
              <w:left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sz w:val="24"/>
                <w:szCs w:val="24"/>
                <w:u w:val="none"/>
              </w:rPr>
            </w:pPr>
          </w:p>
        </w:tc>
        <w:tc>
          <w:tcPr>
            <w:tcW w:w="2577"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697"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488" w:type="dxa"/>
            <w:vMerge w:val="continue"/>
            <w:tcBorders>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p>
        </w:tc>
        <w:tc>
          <w:tcPr>
            <w:tcW w:w="842"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一般</w:t>
            </w:r>
          </w:p>
        </w:tc>
        <w:tc>
          <w:tcPr>
            <w:tcW w:w="3039"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较为配合调查处理的；违法情形或者违法后果较为严重的</w:t>
            </w:r>
          </w:p>
        </w:tc>
        <w:tc>
          <w:tcPr>
            <w:tcW w:w="2971"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对个人处超过2</w:t>
            </w:r>
            <w:r>
              <w:rPr>
                <w:rFonts w:hint="eastAsia" w:ascii="Times New Roman" w:hAnsi="Times New Roman" w:eastAsia="方正仿宋_GBK" w:cs="Times New Roman"/>
                <w:b w:val="0"/>
                <w:bCs w:val="0"/>
                <w:color w:val="000000"/>
                <w:sz w:val="24"/>
                <w:szCs w:val="24"/>
                <w:u w:val="none"/>
                <w:lang w:val="en-US" w:eastAsia="zh-CN"/>
              </w:rPr>
              <w:t>9</w:t>
            </w:r>
            <w:r>
              <w:rPr>
                <w:rFonts w:hint="default" w:ascii="Times New Roman" w:hAnsi="Times New Roman" w:eastAsia="方正仿宋_GBK" w:cs="Times New Roman"/>
                <w:b w:val="0"/>
                <w:bCs w:val="0"/>
                <w:color w:val="000000"/>
                <w:sz w:val="24"/>
                <w:szCs w:val="24"/>
                <w:u w:val="none"/>
              </w:rPr>
              <w:t>0元不满410元的罚款；对单位处超过950元不满1550元的罚款</w:t>
            </w:r>
          </w:p>
        </w:tc>
      </w:tr>
      <w:tr>
        <w:trPr>
          <w:trHeight w:val="1096" w:hRule="atLeast"/>
          <w:jc w:val="center"/>
        </w:trPr>
        <w:tc>
          <w:tcPr>
            <w:tcW w:w="502" w:type="dxa"/>
            <w:vMerge w:val="continue"/>
            <w:tcBorders>
              <w:left w:val="single" w:color="auto" w:sz="4" w:space="0"/>
              <w:right w:val="single" w:color="auto" w:sz="4" w:space="0"/>
            </w:tcBorders>
            <w:noWrap w:val="0"/>
            <w:vAlign w:val="center"/>
          </w:tcPr>
          <w:p>
            <w:pPr>
              <w:widowControl/>
              <w:spacing w:line="400" w:lineRule="exact"/>
              <w:jc w:val="center"/>
              <w:rPr>
                <w:rFonts w:hint="default" w:ascii="Times New Roman" w:hAnsi="Times New Roman" w:eastAsia="方正仿宋_GBK" w:cs="Times New Roman"/>
                <w:b w:val="0"/>
                <w:bCs w:val="0"/>
                <w:color w:val="000000"/>
                <w:sz w:val="24"/>
                <w:szCs w:val="24"/>
                <w:u w:val="none"/>
              </w:rPr>
            </w:pPr>
          </w:p>
        </w:tc>
        <w:tc>
          <w:tcPr>
            <w:tcW w:w="2577"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697" w:type="dxa"/>
            <w:vMerge w:val="continue"/>
            <w:tcBorders>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p>
        </w:tc>
        <w:tc>
          <w:tcPr>
            <w:tcW w:w="2488" w:type="dxa"/>
            <w:vMerge w:val="continue"/>
            <w:tcBorders>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p>
        </w:tc>
        <w:tc>
          <w:tcPr>
            <w:tcW w:w="842" w:type="dxa"/>
            <w:tcBorders>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从重</w:t>
            </w:r>
          </w:p>
        </w:tc>
        <w:tc>
          <w:tcPr>
            <w:tcW w:w="3039" w:type="dxa"/>
            <w:tcBorders>
              <w:top w:val="single" w:color="auto" w:sz="4" w:space="0"/>
              <w:left w:val="single" w:color="auto" w:sz="4" w:space="0"/>
              <w:right w:val="single" w:color="auto" w:sz="4" w:space="0"/>
            </w:tcBorders>
            <w:noWrap w:val="0"/>
            <w:vAlign w:val="center"/>
          </w:tcPr>
          <w:p>
            <w:pPr>
              <w:widowControl/>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pacing w:val="-6"/>
                <w:kern w:val="0"/>
                <w:sz w:val="24"/>
                <w:szCs w:val="24"/>
                <w:u w:val="none"/>
              </w:rPr>
              <w:t>拒不配合调查处理的；2次以上违反的；造成严重影响的</w:t>
            </w:r>
          </w:p>
        </w:tc>
        <w:tc>
          <w:tcPr>
            <w:tcW w:w="2971"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对个人处410元以上500元以下的罚款；对单位处1550元以上2000元以下的罚款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2" w:hRule="atLeast"/>
          <w:jc w:val="center"/>
        </w:trPr>
        <w:tc>
          <w:tcPr>
            <w:tcW w:w="502" w:type="dxa"/>
            <w:vMerge w:val="restart"/>
            <w:tcBorders>
              <w:top w:val="single" w:color="auto" w:sz="4" w:space="0"/>
              <w:left w:val="single" w:color="auto" w:sz="4" w:space="0"/>
              <w:right w:val="single" w:color="auto" w:sz="4" w:space="0"/>
            </w:tcBorders>
            <w:noWrap w:val="0"/>
            <w:vAlign w:val="center"/>
          </w:tcPr>
          <w:p>
            <w:pPr>
              <w:spacing w:line="400" w:lineRule="exact"/>
              <w:jc w:val="center"/>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3</w:t>
            </w:r>
          </w:p>
        </w:tc>
        <w:tc>
          <w:tcPr>
            <w:tcW w:w="2577" w:type="dxa"/>
            <w:vMerge w:val="restart"/>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将国旗及其图案用于私人丧事活动的</w:t>
            </w:r>
          </w:p>
        </w:tc>
        <w:tc>
          <w:tcPr>
            <w:tcW w:w="2697" w:type="dxa"/>
            <w:vMerge w:val="restart"/>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《重庆市实施〈中华人民共和国国旗法〉办法》第二十三条第二款</w:t>
            </w:r>
          </w:p>
        </w:tc>
        <w:tc>
          <w:tcPr>
            <w:tcW w:w="2488" w:type="dxa"/>
            <w:vMerge w:val="restart"/>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由国旗主管部门责令改正；拒不改正的，对个人处五百元以上二千元以下罚款，对单位处二千元以上一万元以下罚款。</w:t>
            </w:r>
          </w:p>
        </w:tc>
        <w:tc>
          <w:tcPr>
            <w:tcW w:w="842"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从轻</w:t>
            </w:r>
          </w:p>
        </w:tc>
        <w:tc>
          <w:tcPr>
            <w:tcW w:w="3039"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初次违反，积极配合调查处理，违法后果轻微的</w:t>
            </w:r>
          </w:p>
        </w:tc>
        <w:tc>
          <w:tcPr>
            <w:tcW w:w="2971"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对个人处500元以上950元以下的罚款；对单位处2000元以上4400元以下的罚款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07" w:hRule="atLeast"/>
          <w:jc w:val="center"/>
        </w:trPr>
        <w:tc>
          <w:tcPr>
            <w:tcW w:w="502" w:type="dxa"/>
            <w:vMerge w:val="continue"/>
            <w:tcBorders>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577" w:type="dxa"/>
            <w:vMerge w:val="continue"/>
            <w:tcBorders>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p>
        </w:tc>
        <w:tc>
          <w:tcPr>
            <w:tcW w:w="2697" w:type="dxa"/>
            <w:vMerge w:val="continue"/>
            <w:tcBorders>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p>
        </w:tc>
        <w:tc>
          <w:tcPr>
            <w:tcW w:w="2488" w:type="dxa"/>
            <w:vMerge w:val="continue"/>
            <w:tcBorders>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p>
        </w:tc>
        <w:tc>
          <w:tcPr>
            <w:tcW w:w="842"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一般</w:t>
            </w:r>
          </w:p>
        </w:tc>
        <w:tc>
          <w:tcPr>
            <w:tcW w:w="303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较为配合调查处理的；违法情形或者违法后果较为严重的</w:t>
            </w:r>
          </w:p>
        </w:tc>
        <w:tc>
          <w:tcPr>
            <w:tcW w:w="297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对个人处超过950元不满1550元的罚款；对单位处超过4400元不满7600元的罚款</w:t>
            </w:r>
          </w:p>
        </w:tc>
      </w:tr>
      <w:tr>
        <w:trPr>
          <w:trHeight w:val="1096" w:hRule="atLeast"/>
          <w:jc w:val="center"/>
        </w:trPr>
        <w:tc>
          <w:tcPr>
            <w:tcW w:w="502" w:type="dxa"/>
            <w:vMerge w:val="continue"/>
            <w:tcBorders>
              <w:left w:val="single" w:color="auto" w:sz="4" w:space="0"/>
              <w:right w:val="single" w:color="auto" w:sz="4" w:space="0"/>
            </w:tcBorders>
            <w:noWrap w:val="0"/>
            <w:vAlign w:val="center"/>
          </w:tcPr>
          <w:p>
            <w:pPr>
              <w:widowControl/>
              <w:spacing w:line="400" w:lineRule="exact"/>
              <w:jc w:val="left"/>
              <w:rPr>
                <w:rFonts w:hint="default" w:ascii="Times New Roman" w:hAnsi="Times New Roman" w:eastAsia="方正仿宋_GBK" w:cs="Times New Roman"/>
                <w:b w:val="0"/>
                <w:bCs w:val="0"/>
                <w:color w:val="000000"/>
                <w:sz w:val="24"/>
                <w:szCs w:val="24"/>
                <w:u w:val="none"/>
              </w:rPr>
            </w:pPr>
          </w:p>
        </w:tc>
        <w:tc>
          <w:tcPr>
            <w:tcW w:w="2577" w:type="dxa"/>
            <w:vMerge w:val="continue"/>
            <w:tcBorders>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p>
        </w:tc>
        <w:tc>
          <w:tcPr>
            <w:tcW w:w="2697" w:type="dxa"/>
            <w:vMerge w:val="continue"/>
            <w:tcBorders>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p>
        </w:tc>
        <w:tc>
          <w:tcPr>
            <w:tcW w:w="2488" w:type="dxa"/>
            <w:vMerge w:val="continue"/>
            <w:tcBorders>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p>
        </w:tc>
        <w:tc>
          <w:tcPr>
            <w:tcW w:w="842" w:type="dxa"/>
            <w:tcBorders>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从重</w:t>
            </w:r>
          </w:p>
        </w:tc>
        <w:tc>
          <w:tcPr>
            <w:tcW w:w="3039"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拒不配合调查处理的；2次以上违反的；造成严重影响的</w:t>
            </w:r>
          </w:p>
        </w:tc>
        <w:tc>
          <w:tcPr>
            <w:tcW w:w="2971" w:type="dxa"/>
            <w:tcBorders>
              <w:top w:val="single" w:color="auto" w:sz="4" w:space="0"/>
              <w:left w:val="single" w:color="auto" w:sz="4" w:space="0"/>
              <w:right w:val="single" w:color="auto" w:sz="4" w:space="0"/>
            </w:tcBorders>
            <w:noWrap w:val="0"/>
            <w:vAlign w:val="center"/>
          </w:tcPr>
          <w:p>
            <w:pPr>
              <w:spacing w:line="320" w:lineRule="exact"/>
              <w:jc w:val="left"/>
              <w:rPr>
                <w:rFonts w:hint="default" w:ascii="Times New Roman" w:hAnsi="Times New Roman" w:eastAsia="方正仿宋_GBK" w:cs="Times New Roman"/>
                <w:b w:val="0"/>
                <w:bCs w:val="0"/>
                <w:color w:val="000000"/>
                <w:sz w:val="24"/>
                <w:szCs w:val="24"/>
                <w:u w:val="none"/>
              </w:rPr>
            </w:pPr>
            <w:r>
              <w:rPr>
                <w:rFonts w:hint="default" w:ascii="Times New Roman" w:hAnsi="Times New Roman" w:eastAsia="方正仿宋_GBK" w:cs="Times New Roman"/>
                <w:b w:val="0"/>
                <w:bCs w:val="0"/>
                <w:color w:val="000000"/>
                <w:sz w:val="24"/>
                <w:szCs w:val="24"/>
                <w:u w:val="none"/>
              </w:rPr>
              <w:t>对个人处1550元以上2000元以下的罚款；对单位处7600元以上10000元以下的罚款</w:t>
            </w:r>
          </w:p>
        </w:tc>
      </w:tr>
    </w:tbl>
    <w:p>
      <w:pPr>
        <w:pStyle w:val="2"/>
        <w:rPr>
          <w:rFonts w:ascii="Times New Roman" w:hAnsi="Times New Roman"/>
        </w:rPr>
      </w:pPr>
    </w:p>
    <w:p>
      <w:pPr>
        <w:pStyle w:val="2"/>
        <w:rPr>
          <w:rFonts w:hint="eastAsia"/>
          <w:lang w:eastAsia="zh-CN"/>
        </w:rPr>
        <w:sectPr>
          <w:pgSz w:w="16838" w:h="11906" w:orient="landscape"/>
          <w:pgMar w:top="1587" w:right="1962" w:bottom="1474" w:left="1848" w:header="851" w:footer="992" w:gutter="0"/>
          <w:pgNumType w:fmt="numberInDash"/>
          <w:cols w:space="0" w:num="1"/>
          <w:rtlGutter w:val="0"/>
          <w:docGrid w:type="lines" w:linePitch="327" w:charSpace="0"/>
        </w:sectPr>
      </w:pPr>
    </w:p>
    <w:p>
      <w:pPr>
        <w:keepNext w:val="0"/>
        <w:keepLines w:val="0"/>
        <w:pageBreakBefore w:val="0"/>
        <w:widowControl w:val="0"/>
        <w:tabs>
          <w:tab w:val="left" w:pos="3735"/>
        </w:tabs>
        <w:kinsoku/>
        <w:wordWrap/>
        <w:overflowPunct/>
        <w:topLinePunct w:val="0"/>
        <w:autoSpaceDE/>
        <w:autoSpaceDN/>
        <w:bidi w:val="0"/>
        <w:adjustRightInd/>
        <w:snapToGrid/>
        <w:spacing w:line="580" w:lineRule="exact"/>
        <w:ind w:left="0" w:leftChars="0" w:right="0" w:rightChars="0"/>
        <w:jc w:val="left"/>
        <w:textAlignment w:val="auto"/>
        <w:rPr>
          <w:rFonts w:hint="eastAsia" w:ascii="Times New Roman" w:hAnsi="Times New Roman" w:eastAsia="方正仿宋_GBK" w:cstheme="minorBidi"/>
          <w:kern w:val="0"/>
          <w:sz w:val="32"/>
          <w:szCs w:val="32"/>
          <w:shd w:val="clear" w:color="auto" w:fill="FFFFFF"/>
          <w:lang w:eastAsia="zh-CN" w:bidi="ar-SA"/>
        </w:rPr>
      </w:pPr>
    </w:p>
    <w:sectPr>
      <w:headerReference r:id="rId5" w:type="default"/>
      <w:footerReference r:id="rId6" w:type="default"/>
      <w:type w:val="continuous"/>
      <w:pgSz w:w="16838" w:h="11906" w:orient="landscape"/>
      <w:pgMar w:top="1587" w:right="1962" w:bottom="1474" w:left="1848" w:header="851" w:footer="992" w:gutter="0"/>
      <w:pgNumType w:fmt="numberInDash"/>
      <w:cols w:space="0" w:num="1"/>
      <w:rtlGutter w:val="0"/>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800002BF" w:usb1="38CF7CFA" w:usb2="00000016" w:usb3="00000000" w:csb0="00040000" w:csb1="00000000"/>
  </w:font>
  <w:font w:name="方正黑体_GBK">
    <w:panose1 w:val="02000000000000000000"/>
    <w:charset w:val="86"/>
    <w:family w:val="auto"/>
    <w:pitch w:val="default"/>
    <w:sig w:usb0="A00002BF" w:usb1="38CF7CFA" w:usb2="00000016" w:usb3="00000000" w:csb0="00040003" w:csb1="00000000"/>
  </w:font>
  <w:font w:name="MS Mincho">
    <w:altName w:val="Hiragino Sans"/>
    <w:panose1 w:val="02020609040205080304"/>
    <w:charset w:val="00"/>
    <w:family w:val="modern"/>
    <w:pitch w:val="default"/>
    <w:sig w:usb0="00000000" w:usb1="00000000" w:usb2="00000012" w:usb3="00000000" w:csb0="4002009F" w:csb1="DFD70000"/>
  </w:font>
  <w:font w:name="仿宋">
    <w:panose1 w:val="02010609060101010101"/>
    <w:charset w:val="86"/>
    <w:family w:val="auto"/>
    <w:pitch w:val="default"/>
    <w:sig w:usb0="800002BF" w:usb1="38CF7CFA" w:usb2="00000016" w:usb3="00000000" w:csb0="00040001" w:csb1="00000000"/>
  </w:font>
  <w:font w:name="仿宋_GB2312">
    <w:altName w:val="方正仿宋_GBK"/>
    <w:panose1 w:val="02010609030101010101"/>
    <w:charset w:val="00"/>
    <w:family w:val="modern"/>
    <w:pitch w:val="default"/>
    <w:sig w:usb0="00000000" w:usb1="00000000" w:usb2="00000010" w:usb3="00000000" w:csb0="00040000"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Hiragino Sans">
    <w:panose1 w:val="020B0300000000000000"/>
    <w:charset w:val="80"/>
    <w:family w:val="auto"/>
    <w:pitch w:val="default"/>
    <w:sig w:usb0="E00002FF" w:usb1="7AE7FFFF" w:usb2="00000012" w:usb3="00000000" w:csb0="0002000D" w:csb1="00000000"/>
  </w:font>
  <w:font w:name="Kingsoft Sign">
    <w:panose1 w:val="05050102010706020507"/>
    <w:charset w:val="00"/>
    <w:family w:val="auto"/>
    <w:pitch w:val="default"/>
    <w:sig w:usb0="00000000" w:usb1="10000000" w:usb2="00000000" w:usb3="00000000" w:csb0="00000001" w:csb1="00000000"/>
  </w:font>
  <w:font w:name="Times New Roman Regular">
    <w:panose1 w:val="02020603050405020304"/>
    <w:charset w:val="00"/>
    <w:family w:val="auto"/>
    <w:pitch w:val="default"/>
    <w:sig w:usb0="E0002AEF" w:usb1="C0007841"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s/vGRMQIAAGM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bP7xkTECAABjBAAADgAAAAAAAAABACAAAAA1&#10;AQAAZHJzL2Uyb0RvYy54bWxQSwUGAAAAAAYABgBZAQAA2AUAAAAA&#10;">
              <v:fill on="f" focussize="0,0"/>
              <v:stroke on="f" weight="0.5pt"/>
              <v:imagedata o:title=""/>
              <o:lock v:ext="edit" aspectratio="f"/>
              <v:textbox inset="0mm,0mm,0mm,0mm" style="mso-fit-shape-to-text:t;">
                <w:txbxContent>
                  <w:p>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9"/>
      <w:wordWrap w:val="0"/>
      <w:ind w:left="1067" w:leftChars="508" w:firstLine="8860" w:firstLineChars="3161"/>
      <w:jc w:val="right"/>
      <w:rPr>
        <w:rFonts w:hint="eastAsia"/>
        <w:color w:val="FAFAFA"/>
        <w:sz w:val="32"/>
        <w:lang w:val="en-US" w:eastAsia="zh-CN"/>
      </w:rPr>
    </w:pPr>
    <w:r>
      <w:rPr>
        <w:rFonts w:hint="eastAsia" w:ascii="宋体" w:hAnsi="宋体" w:eastAsia="宋体" w:cs="宋体"/>
        <w:b/>
        <w:bCs/>
        <w:color w:val="005192"/>
        <w:sz w:val="28"/>
        <w:szCs w:val="44"/>
        <w:lang w:val="en-US" w:eastAsia="zh-CN"/>
      </w:rPr>
      <w:t xml:space="preserve"> </w:t>
    </w:r>
    <w:r>
      <w:rPr>
        <w:rFonts w:hint="eastAsia" w:ascii="宋体" w:hAnsi="宋体" w:eastAsia="宋体" w:cs="宋体"/>
        <w:b/>
        <w:bCs/>
        <w:color w:val="005192"/>
        <w:sz w:val="28"/>
        <w:szCs w:val="44"/>
        <w:lang w:eastAsia="zh-CN"/>
      </w:rPr>
      <w:t>重庆市城市管理局</w:t>
    </w:r>
    <w:r>
      <w:rPr>
        <w:rFonts w:hint="eastAsia" w:ascii="宋体" w:hAnsi="宋体" w:eastAsia="宋体" w:cs="宋体"/>
        <w:b/>
        <w:bCs/>
        <w:color w:val="005192"/>
        <w:sz w:val="28"/>
        <w:szCs w:val="44"/>
        <w:lang w:val="en-US" w:eastAsia="zh-CN"/>
      </w:rPr>
      <w:t>发布</w:t>
    </w: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86el0dQAAAAGAQAADwAAAAAAAAABACAAAAA4AAAAZHJzL2Rvd25yZXYu&#10;eG1sUEsBAhQAFAAAAAgAh07iQPA2LSnpAQAAtQMAAA4AAAAAAAAAAQAgAAAAOQEAAGRycy9lMm9E&#10;b2MueG1sUEsFBgAAAAAGAAYAWQEAAJQFA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28"/>
        <w:szCs w:val="44"/>
        <w:lang w:val="en-US" w:eastAsia="zh-CN"/>
      </w:rPr>
      <w:t xml:space="preserve">   </w:t>
    </w:r>
    <w:r>
      <w:rPr>
        <w:rFonts w:hint="eastAsia"/>
        <w:color w:val="FAFAFA"/>
        <w:sz w:val="32"/>
        <w:lang w:val="en-US" w:eastAsia="zh-CN"/>
      </w:rPr>
      <w:t xml:space="preserve"> </w:t>
    </w:r>
  </w:p>
  <w:p>
    <w:pPr>
      <w:pStyle w:val="9"/>
      <w:wordWrap w:val="0"/>
      <w:ind w:left="1067" w:leftChars="508" w:firstLine="8860" w:firstLineChars="3161"/>
      <w:jc w:val="left"/>
      <w:rPr>
        <w:rFonts w:hint="eastAsia" w:ascii="宋体" w:hAnsi="宋体" w:eastAsia="宋体" w:cs="宋体"/>
        <w:b/>
        <w:bCs/>
        <w:color w:val="005192"/>
        <w:sz w:val="28"/>
        <w:szCs w:val="44"/>
        <w:lang w:val="en-US" w:eastAsia="zh-CN"/>
      </w:rPr>
    </w:pPr>
    <w:r>
      <w:rPr>
        <w:rFonts w:hint="eastAsia" w:ascii="宋体" w:hAnsi="宋体" w:eastAsia="宋体" w:cs="宋体"/>
        <w:b/>
        <w:bCs/>
        <w:color w:val="005192"/>
        <w:sz w:val="28"/>
        <w:szCs w:val="44"/>
        <w:lang w:val="en-US" w:eastAsia="zh-CN"/>
      </w:rPr>
      <w:t xml:space="preserve">    </w:t>
    </w:r>
  </w:p>
  <w:p>
    <w:pPr>
      <w:pStyle w:val="9"/>
      <w:wordWrap w:val="0"/>
      <w:ind w:left="4788" w:leftChars="2280" w:firstLine="5606" w:firstLineChars="2000"/>
      <w:jc w:val="right"/>
      <w:rPr>
        <w:rFonts w:hint="eastAsia" w:ascii="宋体" w:hAnsi="宋体" w:eastAsia="宋体" w:cs="宋体"/>
        <w:b/>
        <w:bCs/>
        <w:color w:val="005192"/>
        <w:sz w:val="28"/>
        <w:szCs w:val="44"/>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sz w:val="32"/>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C5WZn4yAgAAYwQAAA4AAAAAAAAAAQAgAAAA&#10;NQEAAGRycy9lMm9Eb2MueG1sUEsFBgAAAAAGAAYAWQEAANk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- 1 -</w:t>
                    </w:r>
                    <w:r>
                      <w:fldChar w:fldCharType="end"/>
                    </w:r>
                  </w:p>
                </w:txbxContent>
              </v:textbox>
            </v:shape>
          </w:pict>
        </mc:Fallback>
      </mc:AlternateContent>
    </w:r>
  </w:p>
  <w:p>
    <w:pPr>
      <w:pStyle w:val="9"/>
      <w:rPr>
        <w:sz w:val="32"/>
      </w:rPr>
    </w:pPr>
  </w:p>
  <w:p>
    <w:pPr>
      <w:pStyle w:val="9"/>
      <w:wordWrap w:val="0"/>
      <w:jc w:val="right"/>
      <w:rPr>
        <w:rFonts w:hint="eastAsia" w:ascii="宋体" w:hAnsi="宋体" w:eastAsia="宋体" w:cs="宋体"/>
        <w:b/>
        <w:bCs/>
        <w:color w:val="005192"/>
        <w:sz w:val="28"/>
        <w:szCs w:val="44"/>
        <w:lang w:val="en-US" w:eastAsia="zh-CN"/>
      </w:rPr>
    </w:pPr>
    <w:r>
      <w:rPr>
        <w:rFonts w:hint="default" w:ascii="宋体" w:hAnsi="宋体" w:eastAsia="宋体" w:cs="宋体"/>
        <w:b/>
        <w:bCs/>
        <w:color w:val="005192"/>
        <w:sz w:val="28"/>
        <w:szCs w:val="44"/>
        <w:lang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p>
  <w:p>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38735</wp:posOffset>
              </wp:positionH>
              <wp:positionV relativeFrom="paragraph">
                <wp:posOffset>331470</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3.05pt;margin-top:26.1pt;height:0pt;width:442.55pt;z-index:251659264;mso-width-relative:page;mso-height-relative:page;" filled="f" stroked="t" coordsize="21600,21600" o:gfxdata="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W&#10;AAAAZHJzL1BLAQIUABQAAAAIAIdO4kDhwSdI0wAAAAcBAAAPAAAAAAAAAAEAIAAAADgAAABkcnMv&#10;ZG93bnJldi54bWxQSwECFAAUAAAACACHTuJABe67HvIBAAC9AwAADgAAAAAAAAABACAAAAA4AQAA&#10;ZHJzL2Uyb0RvYy54bWxQSwUGAAAAAAYABgBZAQAAnAU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重庆市城市管理局</w:t>
    </w:r>
    <w:r>
      <w:rPr>
        <w:rFonts w:hint="eastAsia" w:ascii="宋体" w:hAnsi="宋体" w:eastAsia="宋体" w:cs="宋体"/>
        <w:b/>
        <w:bCs/>
        <w:color w:val="005192"/>
        <w:sz w:val="32"/>
        <w:szCs w:val="32"/>
        <w:lang w:val="en-US" w:eastAsia="zh-Hans"/>
      </w:rPr>
      <w:t>规范性文件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A811CB"/>
    <w:multiLevelType w:val="multilevel"/>
    <w:tmpl w:val="32A811C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F2A4ECB"/>
    <w:multiLevelType w:val="multilevel"/>
    <w:tmpl w:val="4F2A4ECB"/>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22A61ED"/>
    <w:multiLevelType w:val="multilevel"/>
    <w:tmpl w:val="522A61ED"/>
    <w:lvl w:ilvl="0" w:tentative="0">
      <w:start w:val="1"/>
      <w:numFmt w:val="decimal"/>
      <w:lvlText w:val="%1."/>
      <w:lvlJc w:val="left"/>
      <w:pPr>
        <w:ind w:left="988"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F346E68"/>
    <w:multiLevelType w:val="multilevel"/>
    <w:tmpl w:val="6F346E6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0"/>
  <w:bordersDoNotSurroundFooter w:val="0"/>
  <w:documentProtection w:enforcement="0"/>
  <w:defaultTabStop w:val="420"/>
  <w:drawingGridVerticalSpacing w:val="164"/>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2ZDYzMjc2N2Y2N2I0MzQzNjc1ZjY2MWIxOWJlZWMifQ=="/>
  </w:docVars>
  <w:rsids>
    <w:rsidRoot w:val="00172A27"/>
    <w:rsid w:val="019E71BD"/>
    <w:rsid w:val="01E93D58"/>
    <w:rsid w:val="04B679C3"/>
    <w:rsid w:val="05F07036"/>
    <w:rsid w:val="05F8079C"/>
    <w:rsid w:val="06E00104"/>
    <w:rsid w:val="080F63D8"/>
    <w:rsid w:val="08553EBC"/>
    <w:rsid w:val="09341458"/>
    <w:rsid w:val="098254C2"/>
    <w:rsid w:val="0A766EDE"/>
    <w:rsid w:val="0AD64BE8"/>
    <w:rsid w:val="0B0912D7"/>
    <w:rsid w:val="0BFFAF0E"/>
    <w:rsid w:val="0E025194"/>
    <w:rsid w:val="0EEF0855"/>
    <w:rsid w:val="11DB7C71"/>
    <w:rsid w:val="152D2DCA"/>
    <w:rsid w:val="187168EA"/>
    <w:rsid w:val="196673CA"/>
    <w:rsid w:val="1CF734C9"/>
    <w:rsid w:val="1DE4CA33"/>
    <w:rsid w:val="1DEC284C"/>
    <w:rsid w:val="1E6523AC"/>
    <w:rsid w:val="22440422"/>
    <w:rsid w:val="22BB4BBB"/>
    <w:rsid w:val="25EB1AF4"/>
    <w:rsid w:val="264B3124"/>
    <w:rsid w:val="2DD05FE1"/>
    <w:rsid w:val="2EAE3447"/>
    <w:rsid w:val="31A15F24"/>
    <w:rsid w:val="345E18D7"/>
    <w:rsid w:val="36FB1DF0"/>
    <w:rsid w:val="395347B5"/>
    <w:rsid w:val="39A232A0"/>
    <w:rsid w:val="39E745AA"/>
    <w:rsid w:val="3B5A6BBB"/>
    <w:rsid w:val="3BBD09BC"/>
    <w:rsid w:val="3CA154E3"/>
    <w:rsid w:val="3DCC104E"/>
    <w:rsid w:val="3DFF981E"/>
    <w:rsid w:val="3EDA13A6"/>
    <w:rsid w:val="3F1E6183"/>
    <w:rsid w:val="3F566769"/>
    <w:rsid w:val="3FF56C14"/>
    <w:rsid w:val="417B75E9"/>
    <w:rsid w:val="42430A63"/>
    <w:rsid w:val="42BE3F79"/>
    <w:rsid w:val="42F058B7"/>
    <w:rsid w:val="436109F6"/>
    <w:rsid w:val="441A38D4"/>
    <w:rsid w:val="4504239D"/>
    <w:rsid w:val="45DFAF28"/>
    <w:rsid w:val="4A797660"/>
    <w:rsid w:val="4BC77339"/>
    <w:rsid w:val="4C9236C5"/>
    <w:rsid w:val="4DFBC762"/>
    <w:rsid w:val="4E250A85"/>
    <w:rsid w:val="4FFD4925"/>
    <w:rsid w:val="505C172E"/>
    <w:rsid w:val="506405EA"/>
    <w:rsid w:val="52F46F0B"/>
    <w:rsid w:val="532B6A10"/>
    <w:rsid w:val="539E4E99"/>
    <w:rsid w:val="53D8014D"/>
    <w:rsid w:val="550C209A"/>
    <w:rsid w:val="55E064E0"/>
    <w:rsid w:val="55FEFFD5"/>
    <w:rsid w:val="567F701E"/>
    <w:rsid w:val="572C6D10"/>
    <w:rsid w:val="596F1D30"/>
    <w:rsid w:val="5DC34279"/>
    <w:rsid w:val="5FCD688E"/>
    <w:rsid w:val="5FF9BDAA"/>
    <w:rsid w:val="608816D1"/>
    <w:rsid w:val="60EF4E7F"/>
    <w:rsid w:val="648B0A32"/>
    <w:rsid w:val="65612227"/>
    <w:rsid w:val="658F6764"/>
    <w:rsid w:val="665233C1"/>
    <w:rsid w:val="69AC0D42"/>
    <w:rsid w:val="6AD9688B"/>
    <w:rsid w:val="6B68303F"/>
    <w:rsid w:val="6B7B5CAE"/>
    <w:rsid w:val="6D0E3F22"/>
    <w:rsid w:val="6F850F57"/>
    <w:rsid w:val="744E4660"/>
    <w:rsid w:val="753355A2"/>
    <w:rsid w:val="759F1C61"/>
    <w:rsid w:val="769F2DE8"/>
    <w:rsid w:val="76EE20B0"/>
    <w:rsid w:val="76FDEB7C"/>
    <w:rsid w:val="79BB67F6"/>
    <w:rsid w:val="79C65162"/>
    <w:rsid w:val="79EE7E31"/>
    <w:rsid w:val="7C9011D9"/>
    <w:rsid w:val="7DC651C5"/>
    <w:rsid w:val="7E7D5D4E"/>
    <w:rsid w:val="7F5D017F"/>
    <w:rsid w:val="7FA300A3"/>
    <w:rsid w:val="7FCC2834"/>
    <w:rsid w:val="7FF949E1"/>
    <w:rsid w:val="92DD1CEF"/>
    <w:rsid w:val="ABDEA1AC"/>
    <w:rsid w:val="ACFF5225"/>
    <w:rsid w:val="BBF52682"/>
    <w:rsid w:val="BD9D1569"/>
    <w:rsid w:val="BFE3F627"/>
    <w:rsid w:val="BFEF4EA3"/>
    <w:rsid w:val="DFAFDC30"/>
    <w:rsid w:val="DFFF59FE"/>
    <w:rsid w:val="E35CAD50"/>
    <w:rsid w:val="EBDDA9D0"/>
    <w:rsid w:val="EF3CF472"/>
    <w:rsid w:val="F05B4F69"/>
    <w:rsid w:val="F6B2A12B"/>
    <w:rsid w:val="F7F902F6"/>
    <w:rsid w:val="F97D9566"/>
    <w:rsid w:val="FC5F3774"/>
    <w:rsid w:val="FDF7244F"/>
    <w:rsid w:val="FDFF411C"/>
    <w:rsid w:val="FF4F7B8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index 6"/>
    <w:basedOn w:val="1"/>
    <w:next w:val="1"/>
    <w:qFormat/>
    <w:uiPriority w:val="0"/>
    <w:pPr>
      <w:ind w:left="2100"/>
    </w:pPr>
  </w:style>
  <w:style w:type="paragraph" w:styleId="5">
    <w:name w:val="annotation text"/>
    <w:basedOn w:val="1"/>
    <w:qFormat/>
    <w:uiPriority w:val="0"/>
    <w:pPr>
      <w:jc w:val="left"/>
    </w:pPr>
  </w:style>
  <w:style w:type="paragraph" w:styleId="6">
    <w:name w:val="toc 3"/>
    <w:basedOn w:val="1"/>
    <w:next w:val="1"/>
    <w:qFormat/>
    <w:uiPriority w:val="0"/>
    <w:pPr>
      <w:wordWrap w:val="0"/>
      <w:spacing w:line="240" w:lineRule="auto"/>
      <w:ind w:left="1193" w:firstLine="0" w:firstLineChars="0"/>
    </w:pPr>
    <w:rPr>
      <w:rFonts w:ascii="宋体" w:hAnsi="宋体" w:eastAsia="宋体" w:cs="Times New Roman"/>
      <w:sz w:val="21"/>
      <w:szCs w:val="24"/>
    </w:rPr>
  </w:style>
  <w:style w:type="paragraph" w:styleId="7">
    <w:name w:val="Balloon Text"/>
    <w:basedOn w:val="1"/>
    <w:semiHidden/>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3">
    <w:name w:val="Strong"/>
    <w:basedOn w:val="12"/>
    <w:qFormat/>
    <w:uiPriority w:val="0"/>
    <w:rPr>
      <w:b/>
      <w:bCs/>
    </w:rPr>
  </w:style>
  <w:style w:type="character" w:styleId="14">
    <w:name w:val="page number"/>
    <w:basedOn w:val="12"/>
    <w:semiHidden/>
    <w:unhideWhenUsed/>
    <w:qFormat/>
    <w:uiPriority w:val="99"/>
  </w:style>
  <w:style w:type="paragraph" w:customStyle="1" w:styleId="15">
    <w:name w:val="p0"/>
    <w:basedOn w:val="1"/>
    <w:qFormat/>
    <w:uiPriority w:val="0"/>
    <w:pPr>
      <w:widowControl/>
    </w:pPr>
    <w:rPr>
      <w:rFonts w:ascii="Calibri" w:hAnsi="Calibri" w:eastAsia="宋体" w:cs="宋体"/>
      <w:kern w:val="0"/>
      <w:szCs w:val="32"/>
    </w:rPr>
  </w:style>
  <w:style w:type="character" w:customStyle="1" w:styleId="16">
    <w:name w:val="NormalCharacter"/>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150</Pages>
  <Words>2458</Words>
  <Characters>2500</Characters>
  <Lines>1</Lines>
  <Paragraphs>1</Paragraphs>
  <TotalTime>0</TotalTime>
  <ScaleCrop>false</ScaleCrop>
  <LinksUpToDate>false</LinksUpToDate>
  <CharactersWithSpaces>2880</CharactersWithSpaces>
  <Application>WPS Office_6.7.1.8828_F1E327BC-269C-435d-A152-05C5408002CA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2021-09-15T10:41:00Z</dcterms:created>
  <dc:creator>t</dc:creator>
  <cp:lastModifiedBy>编辑</cp:lastModifiedBy>
  <cp:lastPrinted>2023-05-28T16:40:00Z</cp:lastPrinted>
  <dcterms:modified xsi:type="dcterms:W3CDTF">2024-12-05T05:33:30Z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363507078B8BB806AACA5067F17973D5_43</vt:lpwstr>
  </property>
</Properties>
</file>