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关于做好优化营商环境获得电力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有关工作的通知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渝城管局〔2020〕119号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各区县（自治县）城市管理局，两江新区、重庆高新区、万盛经开区城市管理局：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贯彻落实国务院关于深化“放管服”改革、转变政府职能重要工作部署，持续优化营商环境，激发市场主体活力，根据市第五届人民政府第108次常务会议和《重庆市人民政府办公厅关于印发重庆市2020年对标国际先进优化营商环境实施方案的通知》（渝府办发〔2020〕112号）有关精神，结合城市管理工作实际，现将做好优化营商环境电力接入有关工作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本通知适用范围为低压小微企业获得电力相关工作。低压小微企业指全市在用电地址外申请新装、增容报装接电的电压等级为10千伏以下的非居民电力接入项目和</w:t>
      </w:r>
      <w:r>
        <w:rPr>
          <w:rFonts w:eastAsia="方正仿宋_GBK"/>
          <w:sz w:val="32"/>
          <w:szCs w:val="32"/>
        </w:rPr>
        <w:t>用户。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（一）事前备案事项。</w:t>
      </w:r>
      <w:r>
        <w:rPr>
          <w:rFonts w:eastAsia="方正仿宋_GBK"/>
          <w:sz w:val="32"/>
          <w:szCs w:val="32"/>
        </w:rPr>
        <w:t>根据优化营商环境获得电力中低压小微企业电力接入外线工程（以下简称外线工程）涉及的行政审批改为事前备案的工作要求，明确事前备案事项为：“市政设施建设类审批”中的临时占挖审批和“工程建设涉及城市绿地、树木审批”中的临时占绿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（二）备案要求。</w:t>
      </w:r>
      <w:r>
        <w:rPr>
          <w:rFonts w:eastAsia="方正仿宋_GBK"/>
          <w:sz w:val="32"/>
          <w:szCs w:val="32"/>
        </w:rPr>
        <w:t>城市管理部门应当明确备案各环节要素，做好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备案资料。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告知承诺书和施工方案。施工方案包含以下内容：施工时间，临时占挖、临时占绿基本情况（含位置、面积、路段等要素，以文字和现场图形式表述清楚），施工现场的安全文明施工管理标准（包括施工围挡、施工警示标志、建筑垃圾处置、扬尘污染防治、安全生产等），管线保护方案，施工质量管理标准、应急工作预案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备案流程。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城市管理部门收到电网企业报送的告知承诺书和施工方案，内容齐全完备、格式符合要求的，即可当场发放备案登记文书，完成备案。备案办理用时不超过2天（含现场踏勘）,并逐步推动探索线上备案方式。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 备案时间。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备案手续应当在外线工程施工前办理完毕。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 其它要求。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= 1 \* GB3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原则上，外线工程施工不应涉及移植、砍伐乔木，并避开古树名木及后备资源保护范围。如涉及以上情形，按相应法规、规章要求办理。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= 2 \* GB3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临时占挖、临时占绿涉及下列重点路段、情形的，或施工内容复杂、对市容市貌影响较大的，城市管理部门应当在工程开工前进行现场踏勘，实施重点监管：城市快速路、主干道等重点路段；施工内容包含电力井室和立杆架线的；涉及市政桥涵隧道等结构设施安全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= 3 \* GB3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恢复质量标准：外线工程完成后，应当按照《城镇道路工程施工与质量验收规范》（CJJ1-2008）、《城镇道路养护技术规范》（CJJ36-2016）和《园林绿化施工及验收规范》（CJJ 82-2012）等有关技术标准，限期恢复城市道路和城市绿地。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（一）加强组织领导。</w:t>
      </w:r>
      <w:r>
        <w:rPr>
          <w:rFonts w:eastAsia="方正仿宋_GBK"/>
          <w:sz w:val="32"/>
          <w:szCs w:val="32"/>
        </w:rPr>
        <w:t>城市管理部门应当高度重视优化营商环境工作，加强组织领导，组织人员认真学习优化营商环境相关指标的重要政策文件，切实领会工作要求，加强服务意识，推动优化营商环境各项指标落到实处。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</w:t>
      </w:r>
      <w:r>
        <w:rPr>
          <w:rFonts w:eastAsia="方正楷体_GBK"/>
          <w:sz w:val="32"/>
          <w:szCs w:val="32"/>
        </w:rPr>
        <w:t>完善工作机制。</w:t>
      </w:r>
      <w:r>
        <w:rPr>
          <w:rFonts w:eastAsia="方正仿宋_GBK"/>
          <w:sz w:val="32"/>
          <w:szCs w:val="32"/>
        </w:rPr>
        <w:t>城市管理部门应当与</w:t>
      </w:r>
      <w:r>
        <w:rPr>
          <w:rFonts w:hint="eastAsia" w:eastAsia="方正仿宋_GBK"/>
          <w:sz w:val="32"/>
          <w:szCs w:val="32"/>
        </w:rPr>
        <w:t>发展改革</w:t>
      </w:r>
      <w:r>
        <w:rPr>
          <w:rFonts w:eastAsia="方正仿宋_GBK"/>
          <w:sz w:val="32"/>
          <w:szCs w:val="32"/>
        </w:rPr>
        <w:t>部门、经济信息部门、各电网企业建立工作联系机制，加强沟通协调，统筹推进优化营商环境相关工作。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（三）强化过程监管。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城市管理部门应当从市容环境、施工方案、现场管理、恢复质量验收等方面切实加强对电力接入外线工程的事中事后监管。外线工程备案后1周内，备案部门应联合执法机构到现场核实电网企业承诺内容是否属实，并将电力接入外线工程纳入城市管理执法检查。对于电网企业未按要求提前报备或承诺内容不属实的，城市管理部门应当按照相关规定严肃处理，并将相关单位的失信行为纳入社会信用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本通知自2020年11月10日起施行。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2020年10月9日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docGrid w:type="lines" w:linePitch="316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sectPr>
      <w:headerReference r:id="rId5" w:type="default"/>
      <w:footerReference r:id="rId6" w:type="default"/>
      <w:type w:val="continuous"/>
      <w:pgSz w:w="11906" w:h="16838"/>
      <w:pgMar w:top="1474" w:right="1848" w:bottom="1587" w:left="1962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7"/>
      <w:wordWrap w:val="0"/>
      <w:ind w:left="1067" w:leftChars="508" w:firstLine="10115" w:firstLineChars="3161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重庆市城市管理局发布    </w:t>
    </w:r>
  </w:p>
  <w:p>
    <w:pPr>
      <w:pStyle w:val="7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rPr>
        <w:sz w:val="32"/>
      </w:rPr>
    </w:pPr>
  </w:p>
  <w:p>
    <w:pPr>
      <w:pStyle w:val="7"/>
      <w:wordWrap w:val="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ascii="宋体" w:hAnsi="宋体" w:eastAsia="宋体" w:cs="宋体"/>
        <w:b/>
        <w:bCs/>
        <w:color w:val="005192"/>
        <w:sz w:val="28"/>
        <w:szCs w:val="44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重庆市城市管理局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YzI1ZTBhZjdmZjI2YmJmM2UyYzU0NjI4MmVkYjgifQ=="/>
  </w:docVars>
  <w:rsids>
    <w:rsidRoot w:val="00172A27"/>
    <w:rsid w:val="00172A27"/>
    <w:rsid w:val="00846A44"/>
    <w:rsid w:val="008C519D"/>
    <w:rsid w:val="019E71BD"/>
    <w:rsid w:val="01E93D58"/>
    <w:rsid w:val="04B679C3"/>
    <w:rsid w:val="05F07036"/>
    <w:rsid w:val="05F8079C"/>
    <w:rsid w:val="06E00104"/>
    <w:rsid w:val="080F63D8"/>
    <w:rsid w:val="08553EBC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1F07660B"/>
    <w:rsid w:val="22440422"/>
    <w:rsid w:val="22BB4BBB"/>
    <w:rsid w:val="24F92D94"/>
    <w:rsid w:val="25EB1AF4"/>
    <w:rsid w:val="2DD05FE1"/>
    <w:rsid w:val="2EAE3447"/>
    <w:rsid w:val="31A15F24"/>
    <w:rsid w:val="33291773"/>
    <w:rsid w:val="36FB1DF0"/>
    <w:rsid w:val="395347B5"/>
    <w:rsid w:val="39A232A0"/>
    <w:rsid w:val="39E745AA"/>
    <w:rsid w:val="3B5A6BBB"/>
    <w:rsid w:val="3CA154E3"/>
    <w:rsid w:val="3CDE0262"/>
    <w:rsid w:val="3DCC104E"/>
    <w:rsid w:val="3EDA13A6"/>
    <w:rsid w:val="3F1E6183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67F701E"/>
    <w:rsid w:val="572C6D10"/>
    <w:rsid w:val="5DC34279"/>
    <w:rsid w:val="5FCD688E"/>
    <w:rsid w:val="5FF9BDAA"/>
    <w:rsid w:val="608816D1"/>
    <w:rsid w:val="60EF4E7F"/>
    <w:rsid w:val="611A1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658</Words>
  <Characters>668</Characters>
  <Lines>1</Lines>
  <Paragraphs>1</Paragraphs>
  <TotalTime>1</TotalTime>
  <ScaleCrop>false</ScaleCrop>
  <LinksUpToDate>false</LinksUpToDate>
  <CharactersWithSpaces>711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2022-06-13T02:50:00Z</dcterms:created>
  <dc:creator>t</dc:creator>
  <cp:lastModifiedBy>绿</cp:lastModifiedBy>
  <cp:lastPrinted>2022-06-06T16:09:00Z</cp:lastPrinted>
  <dcterms:modified xsi:type="dcterms:W3CDTF">2022-06-15T01:34:09Z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6D058629B71043418A1F932EA261162D</vt:lpwstr>
  </property>
</Properties>
</file>