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重庆市城市管理局关于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公布第一批规范性文件清理结果的通知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渝城管局〔2018〕37号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各区县城市管理局（城市管理综合行政执法局），两江新区、万盛经开区城市管理局（城市管理综合行政执法局），涪陵区、大渡口区、忠县综合行政执法局，局机关各处室，市城市管理执法总队，各直属单位：</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根据《重庆市行政规范性文件管理办法》（渝府令第290号）有关规定，</w:t>
      </w:r>
      <w:r>
        <w:rPr>
          <w:rFonts w:hint="eastAsia" w:ascii="方正仿宋_GBK" w:hAnsi="方正仿宋_GBK" w:eastAsia="方正仿宋_GBK" w:cs="方正仿宋_GBK"/>
          <w:color w:val="000000"/>
          <w:sz w:val="32"/>
          <w:szCs w:val="32"/>
        </w:rPr>
        <w:t>现将我局</w:t>
      </w:r>
      <w:r>
        <w:rPr>
          <w:rFonts w:hint="eastAsia" w:ascii="方正仿宋_GBK" w:hAnsi="方正仿宋_GBK" w:eastAsia="方正仿宋_GBK" w:cs="方正仿宋_GBK"/>
          <w:sz w:val="32"/>
          <w:szCs w:val="32"/>
        </w:rPr>
        <w:t>第一批规范性文件清理结果公布如下，请遵照执行。凡列入废止目录的文件，自本通知印发之日起不再施行。</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1598" w:leftChars="304" w:hanging="960" w:hanging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附件：废止的重庆市城市管理局规范性文件目录（第一批）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重庆市城市管理局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2018年12月20日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附件</w:t>
      </w: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废止的重庆市城市管理局规范性文件目录（第一批）</w:t>
      </w:r>
    </w:p>
    <w:tbl>
      <w:tblPr>
        <w:tblStyle w:val="7"/>
        <w:tblpPr w:leftFromText="180" w:rightFromText="180" w:vertAnchor="text" w:horzAnchor="page" w:tblpX="1398" w:tblpY="300"/>
        <w:tblOverlap w:val="never"/>
        <w:tblW w:w="147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3685"/>
        <w:gridCol w:w="10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00" w:lineRule="exact"/>
              <w:jc w:val="center"/>
              <w:rPr>
                <w:rFonts w:ascii="Times New Roman" w:hAnsi="Times New Roman" w:eastAsia="方正黑体_GBK"/>
                <w:kern w:val="0"/>
                <w:sz w:val="32"/>
                <w:szCs w:val="32"/>
              </w:rPr>
            </w:pPr>
            <w:r>
              <w:rPr>
                <w:rFonts w:ascii="Times New Roman" w:hAnsi="Times New Roman" w:eastAsia="方正黑体_GBK"/>
                <w:kern w:val="0"/>
                <w:sz w:val="32"/>
                <w:szCs w:val="32"/>
              </w:rPr>
              <w:t>序号</w:t>
            </w:r>
          </w:p>
        </w:tc>
        <w:tc>
          <w:tcPr>
            <w:tcW w:w="3685" w:type="dxa"/>
            <w:tcBorders>
              <w:top w:val="single" w:color="000000" w:sz="4" w:space="0"/>
              <w:left w:val="single" w:color="000000" w:sz="4" w:space="0"/>
              <w:bottom w:val="single" w:color="000000" w:sz="4" w:space="0"/>
              <w:right w:val="single" w:color="000000" w:sz="4" w:space="0"/>
            </w:tcBorders>
            <w:noWrap w:val="0"/>
            <w:vAlign w:val="top"/>
          </w:tcPr>
          <w:p>
            <w:pPr>
              <w:widowControl/>
              <w:spacing w:line="500" w:lineRule="exact"/>
              <w:jc w:val="center"/>
              <w:rPr>
                <w:rFonts w:ascii="Times New Roman" w:hAnsi="Times New Roman" w:eastAsia="方正黑体_GBK"/>
                <w:kern w:val="0"/>
                <w:sz w:val="32"/>
                <w:szCs w:val="32"/>
              </w:rPr>
            </w:pPr>
            <w:r>
              <w:rPr>
                <w:rFonts w:ascii="Times New Roman" w:hAnsi="Times New Roman" w:eastAsia="方正黑体_GBK"/>
                <w:kern w:val="0"/>
                <w:sz w:val="32"/>
                <w:szCs w:val="32"/>
              </w:rPr>
              <w:t>公文字号</w:t>
            </w:r>
          </w:p>
        </w:tc>
        <w:tc>
          <w:tcPr>
            <w:tcW w:w="100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500" w:lineRule="exact"/>
              <w:jc w:val="center"/>
              <w:rPr>
                <w:rFonts w:ascii="Times New Roman" w:hAnsi="Times New Roman" w:eastAsia="方正黑体_GBK"/>
                <w:kern w:val="0"/>
                <w:sz w:val="32"/>
                <w:szCs w:val="32"/>
              </w:rPr>
            </w:pPr>
            <w:r>
              <w:rPr>
                <w:rFonts w:ascii="Times New Roman" w:hAnsi="Times New Roman" w:eastAsia="方正黑体_GBK"/>
                <w:kern w:val="0"/>
                <w:sz w:val="32"/>
                <w:szCs w:val="32"/>
              </w:rPr>
              <w:t>文   件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320" w:firstLineChars="100"/>
              <w:textAlignment w:val="auto"/>
              <w:rPr>
                <w:rFonts w:hint="eastAsia" w:ascii="方正仿宋_GBK" w:hAnsi="方正仿宋_GBK" w:eastAsia="方正仿宋_GBK" w:cs="方正仿宋_GBK"/>
                <w:kern w:val="0"/>
                <w:sz w:val="32"/>
                <w:szCs w:val="32"/>
              </w:rPr>
            </w:pPr>
            <w:bookmarkStart w:id="0" w:name="_GoBack" w:colFirst="0" w:colLast="2"/>
            <w:r>
              <w:rPr>
                <w:rFonts w:hint="eastAsia" w:ascii="方正仿宋_GBK" w:hAnsi="方正仿宋_GBK" w:eastAsia="方正仿宋_GBK" w:cs="方正仿宋_GBK"/>
                <w:kern w:val="0"/>
                <w:sz w:val="32"/>
                <w:szCs w:val="32"/>
              </w:rPr>
              <w:t>1</w:t>
            </w:r>
          </w:p>
        </w:tc>
        <w:tc>
          <w:tcPr>
            <w:tcW w:w="3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渝市政委〔2013〕241号</w:t>
            </w:r>
          </w:p>
        </w:tc>
        <w:tc>
          <w:tcPr>
            <w:tcW w:w="100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重庆市市政管理委员会关于印发《重庆市市政管理委员会招标投标交易管理实施细则》的通知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p>
        </w:tc>
        <w:tc>
          <w:tcPr>
            <w:tcW w:w="3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渝市政委〔2016〕110号</w:t>
            </w:r>
          </w:p>
        </w:tc>
        <w:tc>
          <w:tcPr>
            <w:tcW w:w="100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重庆市市政管理委员会、重庆市公安局、重庆市环境保护局关于开展主城区露天焚烧、露天烧烤整治工作的通告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p>
        </w:tc>
        <w:tc>
          <w:tcPr>
            <w:tcW w:w="3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渝市政委〔2017〕12号</w:t>
            </w:r>
          </w:p>
        </w:tc>
        <w:tc>
          <w:tcPr>
            <w:tcW w:w="100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重庆市市政管理委员会、重庆市交通委员会、重庆海事局关于进一步加强重庆市船舶污染物接收转运处置工作的通知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p>
        </w:tc>
        <w:tc>
          <w:tcPr>
            <w:tcW w:w="3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渝园林发〔2004〕115号</w:t>
            </w:r>
          </w:p>
        </w:tc>
        <w:tc>
          <w:tcPr>
            <w:tcW w:w="100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重庆市园林局关于落实市政府要求主城六区公园试行对六十岁以上老人减半收公园门票的通知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c>
          <w:tcPr>
            <w:tcW w:w="3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渝园林发〔2013〕5号</w:t>
            </w:r>
          </w:p>
        </w:tc>
        <w:tc>
          <w:tcPr>
            <w:tcW w:w="100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重庆市园林局关于印发《重庆市园林事业管理局招标投标交易监督管理细则》的通知</w:t>
            </w:r>
          </w:p>
        </w:tc>
      </w:tr>
      <w:bookmarkEnd w:id="0"/>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小标宋_GBK"/>
          <w:color w:val="000000"/>
          <w:kern w:val="0"/>
          <w:sz w:val="44"/>
          <w:szCs w:val="44"/>
          <w:lang w:eastAsia="zh-CN"/>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odern No. 20">
    <w:panose1 w:val="0207070407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354582"/>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4DE1049"/>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252</Words>
  <Characters>263</Characters>
  <Lines>1</Lines>
  <Paragraphs>1</Paragraphs>
  <TotalTime>1</TotalTime>
  <ScaleCrop>false</ScaleCrop>
  <LinksUpToDate>false</LinksUpToDate>
  <CharactersWithSpaces>343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2022-06-16T04:52:38Z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D4F1103704C549249967F66B1A545ADB</vt:lpwstr>
  </property>
</Properties>
</file>